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57A0C" w14:textId="77777777" w:rsidR="00044798" w:rsidRPr="00452BE8" w:rsidRDefault="00044798" w:rsidP="00044798">
      <w:pPr>
        <w:pStyle w:val="Title"/>
        <w:rPr>
          <w:rFonts w:asciiTheme="minorHAnsi" w:hAnsiTheme="minorHAnsi" w:cstheme="minorHAnsi"/>
          <w:color w:val="000000" w:themeColor="text1"/>
        </w:rPr>
      </w:pPr>
      <w:r w:rsidRPr="00452BE8">
        <w:rPr>
          <w:rFonts w:asciiTheme="minorHAnsi" w:hAnsiTheme="minorHAnsi" w:cstheme="minorHAnsi"/>
          <w:color w:val="000000" w:themeColor="text1"/>
        </w:rPr>
        <w:t xml:space="preserve">Call for proposals for Faraday Institution / ISIS </w:t>
      </w:r>
      <w:r w:rsidR="00153A74">
        <w:rPr>
          <w:rFonts w:asciiTheme="minorHAnsi" w:hAnsiTheme="minorHAnsi" w:cstheme="minorHAnsi"/>
          <w:color w:val="000000" w:themeColor="text1"/>
        </w:rPr>
        <w:t xml:space="preserve">Neutron </w:t>
      </w:r>
      <w:r w:rsidR="00FD0D8D">
        <w:rPr>
          <w:rFonts w:asciiTheme="minorHAnsi" w:hAnsiTheme="minorHAnsi" w:cstheme="minorHAnsi"/>
          <w:color w:val="000000" w:themeColor="text1"/>
        </w:rPr>
        <w:t>and</w:t>
      </w:r>
      <w:r w:rsidR="00153A74">
        <w:rPr>
          <w:rFonts w:asciiTheme="minorHAnsi" w:hAnsiTheme="minorHAnsi" w:cstheme="minorHAnsi"/>
          <w:color w:val="000000" w:themeColor="text1"/>
        </w:rPr>
        <w:t xml:space="preserve"> Muon Source </w:t>
      </w:r>
      <w:r w:rsidRPr="00452BE8">
        <w:rPr>
          <w:rFonts w:asciiTheme="minorHAnsi" w:hAnsiTheme="minorHAnsi" w:cstheme="minorHAnsi"/>
          <w:color w:val="000000" w:themeColor="text1"/>
        </w:rPr>
        <w:t>studentship</w:t>
      </w:r>
    </w:p>
    <w:p w14:paraId="31480995" w14:textId="77777777" w:rsidR="003A61DA" w:rsidRPr="003A61DA" w:rsidRDefault="003A61DA" w:rsidP="003A61DA">
      <w:pPr>
        <w:pStyle w:val="Heading1"/>
      </w:pPr>
      <w:r>
        <w:t>Introduction</w:t>
      </w:r>
    </w:p>
    <w:p w14:paraId="33A47032" w14:textId="77777777" w:rsidR="007A2353" w:rsidRDefault="006C7BF9" w:rsidP="003D4D36">
      <w:pPr>
        <w:jc w:val="both"/>
      </w:pPr>
      <w:r>
        <w:t>T</w:t>
      </w:r>
      <w:r w:rsidR="003D4D36">
        <w:t xml:space="preserve">he Faraday Institution funds </w:t>
      </w:r>
      <w:r w:rsidR="009C266D">
        <w:t xml:space="preserve">universities </w:t>
      </w:r>
      <w:r w:rsidR="003D4D36">
        <w:t xml:space="preserve">to recruit students to become part of the Faraday Institution PhD programme, with cohort intakes </w:t>
      </w:r>
      <w:r w:rsidR="00525EB7">
        <w:t>from</w:t>
      </w:r>
      <w:r w:rsidR="003D4D36">
        <w:t xml:space="preserve"> 2018</w:t>
      </w:r>
      <w:r w:rsidR="00525EB7">
        <w:t xml:space="preserve"> onwards</w:t>
      </w:r>
      <w:r w:rsidR="003D4D36">
        <w:t xml:space="preserve">. Proposals </w:t>
      </w:r>
      <w:r w:rsidR="007A2353">
        <w:t xml:space="preserve">for topics </w:t>
      </w:r>
      <w:r w:rsidR="003D4D36">
        <w:t xml:space="preserve">are now sought for the </w:t>
      </w:r>
      <w:r w:rsidR="003D4D36" w:rsidRPr="00F352D6">
        <w:rPr>
          <w:b/>
        </w:rPr>
        <w:t>20</w:t>
      </w:r>
      <w:r w:rsidR="00803802">
        <w:rPr>
          <w:b/>
        </w:rPr>
        <w:t>2</w:t>
      </w:r>
      <w:r w:rsidR="00FE57B4">
        <w:rPr>
          <w:b/>
        </w:rPr>
        <w:t>2</w:t>
      </w:r>
      <w:r w:rsidR="003D4D36">
        <w:t xml:space="preserve"> cohort. </w:t>
      </w:r>
    </w:p>
    <w:p w14:paraId="46710A8D" w14:textId="73B02D7E" w:rsidR="007A2353" w:rsidRDefault="00A03BFB" w:rsidP="007A2353">
      <w:pPr>
        <w:jc w:val="both"/>
      </w:pPr>
      <w:r>
        <w:rPr>
          <w:b/>
          <w:bCs/>
        </w:rPr>
        <w:t>Underwriting support</w:t>
      </w:r>
      <w:r w:rsidR="007A2353" w:rsidRPr="00D702C4">
        <w:rPr>
          <w:b/>
          <w:bCs/>
        </w:rPr>
        <w:t xml:space="preserve"> </w:t>
      </w:r>
      <w:r>
        <w:rPr>
          <w:b/>
          <w:bCs/>
        </w:rPr>
        <w:t xml:space="preserve">for </w:t>
      </w:r>
      <w:r w:rsidR="007A2353" w:rsidRPr="00D702C4">
        <w:rPr>
          <w:b/>
          <w:bCs/>
        </w:rPr>
        <w:t>the 202</w:t>
      </w:r>
      <w:r w:rsidR="00FE57B4">
        <w:rPr>
          <w:b/>
          <w:bCs/>
        </w:rPr>
        <w:t>2</w:t>
      </w:r>
      <w:r w:rsidR="007A2353" w:rsidRPr="00D702C4">
        <w:rPr>
          <w:b/>
          <w:bCs/>
        </w:rPr>
        <w:t xml:space="preserve"> cohort has not yet been secured through the Faraday Battery Challenge and EPSRC; discussions are ongoing and a decision is expected </w:t>
      </w:r>
      <w:r w:rsidR="009A2DCB">
        <w:rPr>
          <w:b/>
          <w:bCs/>
        </w:rPr>
        <w:t xml:space="preserve">this </w:t>
      </w:r>
      <w:proofErr w:type="gramStart"/>
      <w:r w:rsidR="009A2DCB">
        <w:rPr>
          <w:b/>
          <w:bCs/>
        </w:rPr>
        <w:t>Autumn</w:t>
      </w:r>
      <w:proofErr w:type="gramEnd"/>
      <w:r w:rsidR="007A2353" w:rsidRPr="00D702C4">
        <w:rPr>
          <w:b/>
          <w:bCs/>
        </w:rPr>
        <w:t>.</w:t>
      </w:r>
      <w:r w:rsidR="007A2353">
        <w:t xml:space="preserve"> Should </w:t>
      </w:r>
      <w:r>
        <w:t>underwriting</w:t>
      </w:r>
      <w:r w:rsidR="007A2353">
        <w:t xml:space="preserve"> for the 202</w:t>
      </w:r>
      <w:r w:rsidR="00FE57B4">
        <w:t>2</w:t>
      </w:r>
      <w:r w:rsidR="007A2353">
        <w:t xml:space="preserve"> cohort be confirmed, </w:t>
      </w:r>
      <w:r w:rsidR="00D702C4">
        <w:t>t</w:t>
      </w:r>
      <w:r w:rsidR="003D4D36">
        <w:t xml:space="preserve">he Faraday Institution will </w:t>
      </w:r>
      <w:r w:rsidR="007A2353">
        <w:t xml:space="preserve">be in a position to </w:t>
      </w:r>
      <w:r w:rsidR="003D4D36">
        <w:t xml:space="preserve">fund </w:t>
      </w:r>
      <w:r w:rsidR="00FD0D8D">
        <w:t xml:space="preserve">one </w:t>
      </w:r>
      <w:r w:rsidR="0047128E">
        <w:t xml:space="preserve">joint funded </w:t>
      </w:r>
      <w:r w:rsidR="00FD0D8D">
        <w:t>position with</w:t>
      </w:r>
      <w:r w:rsidR="0047128E">
        <w:t xml:space="preserve"> </w:t>
      </w:r>
      <w:r w:rsidR="00FD0D8D">
        <w:t xml:space="preserve">the </w:t>
      </w:r>
      <w:r w:rsidR="0047128E">
        <w:t>ISIS</w:t>
      </w:r>
      <w:r w:rsidR="007A2353">
        <w:t xml:space="preserve"> </w:t>
      </w:r>
      <w:r w:rsidR="00FD0D8D">
        <w:t xml:space="preserve">Neutron and Muon Source </w:t>
      </w:r>
      <w:r w:rsidR="007A2353">
        <w:t xml:space="preserve">with an October </w:t>
      </w:r>
      <w:r w:rsidR="00B671D0">
        <w:t>202</w:t>
      </w:r>
      <w:r w:rsidR="007C46EA">
        <w:t>2</w:t>
      </w:r>
      <w:bookmarkStart w:id="0" w:name="_GoBack"/>
      <w:bookmarkEnd w:id="0"/>
      <w:r w:rsidR="007A2353">
        <w:t xml:space="preserve"> start date.</w:t>
      </w:r>
      <w:r w:rsidR="003D4D36">
        <w:t xml:space="preserve"> </w:t>
      </w:r>
      <w:r w:rsidR="007A2353">
        <w:rPr>
          <w:lang w:eastAsia="en-GB"/>
        </w:rPr>
        <w:t xml:space="preserve"> </w:t>
      </w:r>
    </w:p>
    <w:p w14:paraId="79AE9BA3" w14:textId="73C27B66" w:rsidR="007A26B2" w:rsidRDefault="007A26B2" w:rsidP="007A26B2">
      <w:pPr>
        <w:rPr>
          <w:rFonts w:cstheme="minorHAnsi"/>
          <w:color w:val="000000" w:themeColor="text1"/>
        </w:rPr>
      </w:pPr>
      <w:r w:rsidRPr="00452BE8">
        <w:rPr>
          <w:rFonts w:cstheme="minorHAnsi"/>
          <w:color w:val="000000" w:themeColor="text1"/>
        </w:rPr>
        <w:t>The Faraday Institution</w:t>
      </w:r>
      <w:r w:rsidRPr="00452BE8" w:rsidDel="00BA6324">
        <w:rPr>
          <w:rFonts w:cstheme="minorHAnsi"/>
          <w:color w:val="000000" w:themeColor="text1"/>
        </w:rPr>
        <w:t xml:space="preserve"> </w:t>
      </w:r>
      <w:r w:rsidRPr="00452BE8">
        <w:rPr>
          <w:rFonts w:cstheme="minorHAnsi"/>
          <w:color w:val="000000" w:themeColor="text1"/>
        </w:rPr>
        <w:t xml:space="preserve">and ISIS Neutron </w:t>
      </w:r>
      <w:r w:rsidR="00FD0D8D">
        <w:rPr>
          <w:rFonts w:cstheme="minorHAnsi"/>
          <w:color w:val="000000" w:themeColor="text1"/>
        </w:rPr>
        <w:t>and</w:t>
      </w:r>
      <w:r w:rsidRPr="00452BE8">
        <w:rPr>
          <w:rFonts w:cstheme="minorHAnsi"/>
          <w:color w:val="000000" w:themeColor="text1"/>
        </w:rPr>
        <w:t xml:space="preserve"> Muon Source are looking to fund a PhD studentship project that enables electrochemical energy storage research and develops the electrochemical energy storage capabilities at the ISIS Neutron and Muon </w:t>
      </w:r>
      <w:r w:rsidR="00B671D0">
        <w:rPr>
          <w:rFonts w:cstheme="minorHAnsi"/>
          <w:color w:val="000000" w:themeColor="text1"/>
        </w:rPr>
        <w:t>S</w:t>
      </w:r>
      <w:r w:rsidRPr="00452BE8">
        <w:rPr>
          <w:rFonts w:cstheme="minorHAnsi"/>
          <w:color w:val="000000" w:themeColor="text1"/>
        </w:rPr>
        <w:t>ource. The project may focus on any technique, software or sample environment development</w:t>
      </w:r>
      <w:r>
        <w:rPr>
          <w:rFonts w:cstheme="minorHAnsi"/>
          <w:color w:val="000000" w:themeColor="text1"/>
        </w:rPr>
        <w:t>, but they must include facility development,</w:t>
      </w:r>
      <w:r w:rsidRPr="00452BE8">
        <w:rPr>
          <w:rFonts w:cstheme="minorHAnsi"/>
          <w:color w:val="000000" w:themeColor="text1"/>
        </w:rPr>
        <w:t xml:space="preserve"> and should be of wider use to the electrochemical energy storage field and neutron facility beyond the immediate PhD student project.</w:t>
      </w:r>
    </w:p>
    <w:p w14:paraId="3A95A2F1" w14:textId="77777777" w:rsidR="007A26B2" w:rsidRPr="00452BE8" w:rsidRDefault="007A26B2" w:rsidP="007A26B2">
      <w:pPr>
        <w:rPr>
          <w:rFonts w:cstheme="minorHAnsi"/>
          <w:color w:val="000000" w:themeColor="text1"/>
        </w:rPr>
      </w:pPr>
      <w:r w:rsidRPr="00452BE8">
        <w:rPr>
          <w:rFonts w:cstheme="minorHAnsi"/>
          <w:color w:val="000000" w:themeColor="text1"/>
        </w:rPr>
        <w:t>The Faraday Institution funds universities to recruit students to become part of the Faraday Institution PhD programme conducting research in electrochemical energy storage and related fields</w:t>
      </w:r>
      <w:r>
        <w:rPr>
          <w:rFonts w:cstheme="minorHAnsi"/>
          <w:color w:val="000000" w:themeColor="text1"/>
        </w:rPr>
        <w:t xml:space="preserve">.  </w:t>
      </w:r>
      <w:r w:rsidRPr="00452BE8">
        <w:rPr>
          <w:rFonts w:cstheme="minorHAnsi"/>
          <w:color w:val="000000" w:themeColor="text1"/>
        </w:rPr>
        <w:t xml:space="preserve">The ISIS Neutron &amp; Muon Source co-funds PhD studentship projects, which focus on the development of ISIS facility capabilities. </w:t>
      </w:r>
    </w:p>
    <w:p w14:paraId="1998D297" w14:textId="77777777" w:rsidR="003F0CD1" w:rsidRDefault="006729C7" w:rsidP="00C15D57">
      <w:pPr>
        <w:ind w:right="-46"/>
        <w:jc w:val="both"/>
        <w:rPr>
          <w:rFonts w:cstheme="minorHAnsi"/>
          <w:color w:val="000000" w:themeColor="text1"/>
        </w:rPr>
      </w:pPr>
      <w:r w:rsidRPr="00452BE8">
        <w:rPr>
          <w:rFonts w:cstheme="minorHAnsi"/>
          <w:color w:val="000000" w:themeColor="text1"/>
        </w:rPr>
        <w:t xml:space="preserve">Recognising the opportunity to recruit a PhD </w:t>
      </w:r>
      <w:r>
        <w:rPr>
          <w:rFonts w:cstheme="minorHAnsi"/>
          <w:color w:val="000000" w:themeColor="text1"/>
        </w:rPr>
        <w:t>researcher</w:t>
      </w:r>
      <w:r w:rsidRPr="00452BE8">
        <w:rPr>
          <w:rFonts w:cstheme="minorHAnsi"/>
          <w:color w:val="000000" w:themeColor="text1"/>
        </w:rPr>
        <w:t xml:space="preserve"> to work in the energy storage research field, together with ISIS facility development, the Faraday Institution and ISIS Neutron and Muon Source will jointly fund </w:t>
      </w:r>
      <w:r w:rsidRPr="00452BE8">
        <w:rPr>
          <w:rFonts w:cstheme="minorHAnsi"/>
          <w:b/>
          <w:color w:val="000000" w:themeColor="text1"/>
        </w:rPr>
        <w:t>1 studentship</w:t>
      </w:r>
      <w:r w:rsidRPr="00452BE8">
        <w:rPr>
          <w:rFonts w:cstheme="minorHAnsi"/>
          <w:color w:val="000000" w:themeColor="text1"/>
        </w:rPr>
        <w:t xml:space="preserve"> </w:t>
      </w:r>
      <w:r>
        <w:rPr>
          <w:rFonts w:cstheme="minorHAnsi"/>
          <w:b/>
          <w:color w:val="000000" w:themeColor="text1"/>
        </w:rPr>
        <w:t>in 2022</w:t>
      </w:r>
      <w:r w:rsidRPr="00452BE8">
        <w:rPr>
          <w:rFonts w:cstheme="minorHAnsi"/>
          <w:color w:val="000000" w:themeColor="text1"/>
        </w:rPr>
        <w:t xml:space="preserve">; </w:t>
      </w:r>
      <w:r>
        <w:t xml:space="preserve">eligibility for students is as for </w:t>
      </w:r>
      <w:hyperlink r:id="rId11" w:history="1">
        <w:r w:rsidRPr="00D702C4">
          <w:rPr>
            <w:rStyle w:val="Hyperlink"/>
          </w:rPr>
          <w:t>EPSRC UKRI studentships</w:t>
        </w:r>
      </w:hyperlink>
      <w:r>
        <w:t>.</w:t>
      </w:r>
    </w:p>
    <w:p w14:paraId="16D3B8EF" w14:textId="77777777" w:rsidR="00907E52" w:rsidRPr="00907E52" w:rsidRDefault="006729C7" w:rsidP="00907E52">
      <w:pPr>
        <w:ind w:right="-46"/>
        <w:jc w:val="both"/>
        <w:rPr>
          <w:iCs/>
          <w:lang w:val="en-US"/>
        </w:rPr>
      </w:pPr>
      <w:r w:rsidRPr="00105392">
        <w:rPr>
          <w:iCs/>
          <w:lang w:val="en-US"/>
        </w:rPr>
        <w:t>The Faraday Institution Cluster PhD researchers receive an enhanced stipend over and</w:t>
      </w:r>
      <w:r>
        <w:rPr>
          <w:iCs/>
          <w:lang w:val="en-US"/>
        </w:rPr>
        <w:t xml:space="preserve"> </w:t>
      </w:r>
      <w:r w:rsidRPr="00105392">
        <w:rPr>
          <w:iCs/>
          <w:lang w:val="en-US"/>
        </w:rPr>
        <w:t>above the standard EPSRC offer. The total annual stipend is approximately £20,000 (plus</w:t>
      </w:r>
      <w:r>
        <w:rPr>
          <w:iCs/>
          <w:lang w:val="en-US"/>
        </w:rPr>
        <w:t xml:space="preserve"> </w:t>
      </w:r>
      <w:r w:rsidRPr="00105392">
        <w:rPr>
          <w:iCs/>
          <w:lang w:val="en-US"/>
        </w:rPr>
        <w:t xml:space="preserve">London weighting) plus an additional </w:t>
      </w:r>
      <w:r>
        <w:rPr>
          <w:iCs/>
          <w:lang w:val="en-US"/>
        </w:rPr>
        <w:t xml:space="preserve">training package worth </w:t>
      </w:r>
      <w:r w:rsidRPr="00105392">
        <w:rPr>
          <w:iCs/>
          <w:lang w:val="en-US"/>
        </w:rPr>
        <w:t xml:space="preserve">£7,000 </w:t>
      </w:r>
      <w:r>
        <w:rPr>
          <w:iCs/>
          <w:lang w:val="en-US"/>
        </w:rPr>
        <w:t>per annum</w:t>
      </w:r>
      <w:r w:rsidRPr="00105392">
        <w:rPr>
          <w:iCs/>
          <w:lang w:val="en-US"/>
        </w:rPr>
        <w:t xml:space="preserve"> to cover training and travel costs.</w:t>
      </w:r>
      <w:r>
        <w:rPr>
          <w:iCs/>
          <w:lang w:val="en-US"/>
        </w:rPr>
        <w:t xml:space="preserve"> </w:t>
      </w:r>
      <w:r w:rsidRPr="00105392">
        <w:rPr>
          <w:iCs/>
          <w:lang w:val="en-US"/>
        </w:rPr>
        <w:t>Recipients will have access to multiple networking opportunities, industry visits, mentorship, internships, as well as quality</w:t>
      </w:r>
      <w:r>
        <w:rPr>
          <w:iCs/>
          <w:lang w:val="en-US"/>
        </w:rPr>
        <w:t xml:space="preserve"> </w:t>
      </w:r>
      <w:r w:rsidRPr="00105392">
        <w:rPr>
          <w:iCs/>
          <w:lang w:val="en-US"/>
        </w:rPr>
        <w:t>experiences that will further develop knowledge, skills, and aspirations</w:t>
      </w:r>
      <w:r>
        <w:rPr>
          <w:iCs/>
          <w:lang w:val="en-US"/>
        </w:rPr>
        <w:t xml:space="preserve">. Click for details of the current </w:t>
      </w:r>
      <w:hyperlink r:id="rId12" w:history="1">
        <w:r w:rsidRPr="007A7BDA">
          <w:rPr>
            <w:rStyle w:val="Hyperlink"/>
            <w:iCs/>
            <w:lang w:val="en-US"/>
          </w:rPr>
          <w:t>Faraday Institution Training Programme</w:t>
        </w:r>
      </w:hyperlink>
      <w:r>
        <w:rPr>
          <w:rStyle w:val="Hyperlink"/>
          <w:iCs/>
          <w:lang w:val="en-US"/>
        </w:rPr>
        <w:t>.</w:t>
      </w:r>
      <w:r w:rsidRPr="007A7BDA">
        <w:rPr>
          <w:iCs/>
          <w:lang w:val="en-US"/>
        </w:rPr>
        <w:t xml:space="preserve"> </w:t>
      </w:r>
      <w:r w:rsidRPr="00105392">
        <w:rPr>
          <w:iCs/>
          <w:lang w:val="en-US"/>
        </w:rPr>
        <w:t xml:space="preserve"> </w:t>
      </w:r>
    </w:p>
    <w:p w14:paraId="536A66A4" w14:textId="77777777" w:rsidR="00907E52" w:rsidRDefault="00907E52" w:rsidP="00907E52">
      <w:pPr>
        <w:pStyle w:val="Heading1"/>
        <w:rPr>
          <w:rFonts w:ascii="Calibri" w:eastAsia="Times New Roman" w:hAnsi="Calibri" w:cs="Calibri"/>
          <w:color w:val="000000"/>
        </w:rPr>
      </w:pPr>
      <w:r>
        <w:rPr>
          <w:rFonts w:ascii="Calibri" w:eastAsia="Times New Roman" w:hAnsi="Calibri" w:cs="Calibri"/>
          <w:color w:val="000000"/>
        </w:rPr>
        <w:t>What will we provide</w:t>
      </w:r>
    </w:p>
    <w:p w14:paraId="33F075CC" w14:textId="77777777" w:rsidR="00907E52" w:rsidRDefault="00907E52" w:rsidP="00907E52">
      <w:pPr>
        <w:rPr>
          <w:rFonts w:ascii="Calibri" w:hAnsi="Calibri" w:cs="Calibri"/>
          <w:color w:val="000000"/>
        </w:rPr>
      </w:pPr>
      <w:r>
        <w:rPr>
          <w:color w:val="000000"/>
          <w:lang w:eastAsia="en-GB"/>
        </w:rPr>
        <w:t>The Faraday Institution and the ISIS Neutron and Muon facility will provide 100% funding (50% from ISIS, 50% from the FI) for the studentship including any fees required by the host University.  The student will need to be registered at the host university, and ISIS and the FI will make payments to the University to cover the stipend and fees. The FI and ISIS (STFC/UKRI) will set up an agreement with the host university which specifies a schedule for payments to the university to cover the studentship, together with other details of the working arrangements for the studentship.</w:t>
      </w:r>
    </w:p>
    <w:p w14:paraId="2AE3F33E" w14:textId="77777777" w:rsidR="00907E52" w:rsidRDefault="00907E52" w:rsidP="00907E52">
      <w:pPr>
        <w:rPr>
          <w:color w:val="000000"/>
          <w:lang w:eastAsia="en-GB"/>
        </w:rPr>
      </w:pPr>
      <w:r>
        <w:rPr>
          <w:color w:val="000000"/>
          <w:lang w:eastAsia="en-GB"/>
        </w:rPr>
        <w:t xml:space="preserve">In addition, up to £2000 per year per student for travel and consumables (to be claimed </w:t>
      </w:r>
      <w:r>
        <w:rPr>
          <w:i/>
          <w:iCs/>
          <w:color w:val="000000"/>
          <w:lang w:eastAsia="en-GB"/>
        </w:rPr>
        <w:t xml:space="preserve">by the student </w:t>
      </w:r>
      <w:r>
        <w:rPr>
          <w:color w:val="000000"/>
          <w:lang w:eastAsia="en-GB"/>
        </w:rPr>
        <w:t xml:space="preserve">against actual receipted expenditure) will also be available for research training expenses including the cost of travelling to and from the Rutherford Laboratory or travel to / from training courses. Costs for the training courses run by the Faraday Institution in line with the Training Programme will be paid for internally and not charged back to your grant. </w:t>
      </w:r>
    </w:p>
    <w:p w14:paraId="05F76D17" w14:textId="77777777" w:rsidR="00907E52" w:rsidRDefault="00907E52" w:rsidP="00A64585">
      <w:pPr>
        <w:rPr>
          <w:rFonts w:eastAsia="Times New Roman" w:cstheme="minorHAnsi"/>
          <w:color w:val="000000" w:themeColor="text1"/>
          <w:lang w:eastAsia="en-GB"/>
        </w:rPr>
      </w:pPr>
    </w:p>
    <w:p w14:paraId="0020BD7D" w14:textId="77777777" w:rsidR="005E55BD" w:rsidRDefault="005E55BD" w:rsidP="00A64585">
      <w:pPr>
        <w:rPr>
          <w:rFonts w:eastAsia="Times New Roman" w:cstheme="minorHAnsi"/>
          <w:color w:val="000000" w:themeColor="text1"/>
          <w:lang w:eastAsia="en-GB"/>
        </w:rPr>
      </w:pPr>
    </w:p>
    <w:p w14:paraId="03120562" w14:textId="77777777" w:rsidR="005E55BD" w:rsidRPr="00452BE8" w:rsidRDefault="005E55BD" w:rsidP="005E55BD">
      <w:pPr>
        <w:pStyle w:val="Heading1"/>
        <w:rPr>
          <w:rFonts w:asciiTheme="minorHAnsi" w:hAnsiTheme="minorHAnsi" w:cstheme="minorHAnsi"/>
          <w:color w:val="000000" w:themeColor="text1"/>
        </w:rPr>
      </w:pPr>
      <w:r w:rsidRPr="00452BE8">
        <w:rPr>
          <w:rFonts w:asciiTheme="minorHAnsi" w:hAnsiTheme="minorHAnsi" w:cstheme="minorHAnsi"/>
          <w:color w:val="000000" w:themeColor="text1"/>
        </w:rPr>
        <w:lastRenderedPageBreak/>
        <w:t>Criteria</w:t>
      </w:r>
    </w:p>
    <w:p w14:paraId="65653114" w14:textId="77777777" w:rsidR="005E55BD" w:rsidRPr="00452BE8" w:rsidRDefault="005E55BD" w:rsidP="005E55BD">
      <w:pPr>
        <w:rPr>
          <w:rFonts w:cstheme="minorHAnsi"/>
          <w:color w:val="000000" w:themeColor="text1"/>
        </w:rPr>
      </w:pPr>
      <w:r w:rsidRPr="00452BE8">
        <w:rPr>
          <w:rFonts w:cstheme="minorHAnsi"/>
          <w:color w:val="000000" w:themeColor="text1"/>
        </w:rPr>
        <w:t>Studentships will be awarded to the best proposals received by the closing date</w:t>
      </w:r>
      <w:r>
        <w:rPr>
          <w:rFonts w:cstheme="minorHAnsi"/>
          <w:color w:val="000000" w:themeColor="text1"/>
        </w:rPr>
        <w:t xml:space="preserve"> of </w:t>
      </w:r>
      <w:r w:rsidR="00714289" w:rsidRPr="003C61C2">
        <w:rPr>
          <w:rFonts w:cstheme="minorHAnsi"/>
          <w:b/>
          <w:bCs/>
          <w:color w:val="000000" w:themeColor="text1"/>
        </w:rPr>
        <w:t>2</w:t>
      </w:r>
      <w:r w:rsidR="0047128E">
        <w:rPr>
          <w:rFonts w:cstheme="minorHAnsi"/>
          <w:b/>
          <w:bCs/>
          <w:color w:val="000000" w:themeColor="text1"/>
        </w:rPr>
        <w:t>6</w:t>
      </w:r>
      <w:r w:rsidR="00714289" w:rsidRPr="003C61C2">
        <w:rPr>
          <w:rFonts w:cstheme="minorHAnsi"/>
          <w:b/>
          <w:bCs/>
          <w:color w:val="000000" w:themeColor="text1"/>
          <w:vertAlign w:val="superscript"/>
        </w:rPr>
        <w:t>th</w:t>
      </w:r>
      <w:r w:rsidR="00714289" w:rsidRPr="003C61C2">
        <w:rPr>
          <w:rFonts w:cstheme="minorHAnsi"/>
          <w:b/>
          <w:bCs/>
          <w:color w:val="000000" w:themeColor="text1"/>
        </w:rPr>
        <w:t xml:space="preserve"> </w:t>
      </w:r>
      <w:r w:rsidR="0047128E">
        <w:rPr>
          <w:rFonts w:cstheme="minorHAnsi"/>
          <w:b/>
          <w:bCs/>
          <w:color w:val="000000" w:themeColor="text1"/>
        </w:rPr>
        <w:t>November</w:t>
      </w:r>
      <w:r w:rsidR="002E55F6">
        <w:rPr>
          <w:rFonts w:cstheme="minorHAnsi"/>
          <w:b/>
          <w:bCs/>
          <w:color w:val="000000" w:themeColor="text1"/>
        </w:rPr>
        <w:t xml:space="preserve"> 2021</w:t>
      </w:r>
      <w:r w:rsidRPr="00452BE8">
        <w:rPr>
          <w:rFonts w:cstheme="minorHAnsi"/>
          <w:color w:val="000000" w:themeColor="text1"/>
        </w:rPr>
        <w:t>. Proposa</w:t>
      </w:r>
      <w:r w:rsidR="00560BFA">
        <w:rPr>
          <w:rFonts w:cstheme="minorHAnsi"/>
          <w:color w:val="000000" w:themeColor="text1"/>
        </w:rPr>
        <w:t xml:space="preserve">ls will </w:t>
      </w:r>
      <w:r w:rsidR="0047128E">
        <w:rPr>
          <w:rFonts w:cstheme="minorHAnsi"/>
          <w:color w:val="000000" w:themeColor="text1"/>
        </w:rPr>
        <w:t>be reviewed</w:t>
      </w:r>
      <w:r w:rsidR="00560BFA">
        <w:rPr>
          <w:rFonts w:cstheme="minorHAnsi"/>
          <w:color w:val="000000" w:themeColor="text1"/>
        </w:rPr>
        <w:t xml:space="preserve"> </w:t>
      </w:r>
      <w:r w:rsidR="0047128E">
        <w:rPr>
          <w:rFonts w:cstheme="minorHAnsi"/>
          <w:color w:val="000000" w:themeColor="text1"/>
        </w:rPr>
        <w:t>by a</w:t>
      </w:r>
      <w:r w:rsidR="00560BFA">
        <w:rPr>
          <w:rFonts w:cstheme="minorHAnsi"/>
          <w:color w:val="000000" w:themeColor="text1"/>
        </w:rPr>
        <w:t xml:space="preserve"> panel of </w:t>
      </w:r>
      <w:r w:rsidR="0047128E">
        <w:rPr>
          <w:rFonts w:cstheme="minorHAnsi"/>
          <w:color w:val="000000" w:themeColor="text1"/>
        </w:rPr>
        <w:t xml:space="preserve">ISIS and Faraday </w:t>
      </w:r>
      <w:r w:rsidR="00560BFA">
        <w:rPr>
          <w:rFonts w:cstheme="minorHAnsi"/>
          <w:color w:val="000000" w:themeColor="text1"/>
        </w:rPr>
        <w:t xml:space="preserve">experts </w:t>
      </w:r>
      <w:r w:rsidR="0047128E">
        <w:rPr>
          <w:rFonts w:cstheme="minorHAnsi"/>
          <w:color w:val="000000" w:themeColor="text1"/>
        </w:rPr>
        <w:t>who</w:t>
      </w:r>
      <w:r w:rsidR="00560BFA">
        <w:rPr>
          <w:rFonts w:cstheme="minorHAnsi"/>
          <w:color w:val="000000" w:themeColor="text1"/>
        </w:rPr>
        <w:t xml:space="preserve"> will look at</w:t>
      </w:r>
      <w:r w:rsidR="002E55F6">
        <w:rPr>
          <w:rFonts w:cstheme="minorHAnsi"/>
          <w:color w:val="000000" w:themeColor="text1"/>
        </w:rPr>
        <w:t xml:space="preserve"> </w:t>
      </w:r>
      <w:r w:rsidRPr="00452BE8">
        <w:rPr>
          <w:rFonts w:cstheme="minorHAnsi"/>
          <w:color w:val="000000" w:themeColor="text1"/>
        </w:rPr>
        <w:t xml:space="preserve">the </w:t>
      </w:r>
      <w:r w:rsidRPr="003C61C2">
        <w:rPr>
          <w:rFonts w:cstheme="minorHAnsi"/>
          <w:color w:val="000000" w:themeColor="text1"/>
        </w:rPr>
        <w:t>scientific quality of the proposal (40%), the facility development aspect of the project (40%) and the quality of the PhD training provided (20%).</w:t>
      </w:r>
      <w:r w:rsidRPr="00452BE8">
        <w:rPr>
          <w:rFonts w:cstheme="minorHAnsi"/>
          <w:color w:val="000000" w:themeColor="text1"/>
        </w:rPr>
        <w:t xml:space="preserve"> </w:t>
      </w:r>
    </w:p>
    <w:p w14:paraId="7618C87B" w14:textId="77777777" w:rsidR="005E55BD" w:rsidRPr="008C6C8C" w:rsidRDefault="005E55BD" w:rsidP="005E55BD">
      <w:pPr>
        <w:rPr>
          <w:rFonts w:cstheme="minorHAnsi"/>
          <w:color w:val="000000" w:themeColor="text1"/>
        </w:rPr>
      </w:pPr>
      <w:r w:rsidRPr="00452BE8">
        <w:rPr>
          <w:rFonts w:cstheme="minorHAnsi"/>
          <w:color w:val="000000" w:themeColor="text1"/>
        </w:rPr>
        <w:t xml:space="preserve">Proposals must be in the area of electrochemical energy storage and be aligned with the goals and research challenges of the Faraday Institution and of the ISIS </w:t>
      </w:r>
      <w:r w:rsidR="003C61C2">
        <w:rPr>
          <w:rFonts w:cstheme="minorHAnsi"/>
          <w:color w:val="000000" w:themeColor="text1"/>
        </w:rPr>
        <w:t>N</w:t>
      </w:r>
      <w:r w:rsidRPr="00452BE8">
        <w:rPr>
          <w:rFonts w:cstheme="minorHAnsi"/>
          <w:color w:val="000000" w:themeColor="text1"/>
        </w:rPr>
        <w:t xml:space="preserve">eutron and </w:t>
      </w:r>
      <w:r w:rsidR="003C61C2">
        <w:rPr>
          <w:rFonts w:cstheme="minorHAnsi"/>
          <w:color w:val="000000" w:themeColor="text1"/>
        </w:rPr>
        <w:t>M</w:t>
      </w:r>
      <w:r w:rsidRPr="00452BE8">
        <w:rPr>
          <w:rFonts w:cstheme="minorHAnsi"/>
          <w:color w:val="000000" w:themeColor="text1"/>
        </w:rPr>
        <w:t xml:space="preserve">uon </w:t>
      </w:r>
      <w:r w:rsidR="003C61C2">
        <w:rPr>
          <w:rFonts w:cstheme="minorHAnsi"/>
          <w:color w:val="000000" w:themeColor="text1"/>
        </w:rPr>
        <w:t>S</w:t>
      </w:r>
      <w:r w:rsidRPr="00452BE8">
        <w:rPr>
          <w:rFonts w:cstheme="minorHAnsi"/>
          <w:color w:val="000000" w:themeColor="text1"/>
        </w:rPr>
        <w:t>ource.</w:t>
      </w:r>
      <w:r>
        <w:rPr>
          <w:rFonts w:cstheme="minorHAnsi"/>
          <w:color w:val="000000" w:themeColor="text1"/>
        </w:rPr>
        <w:t xml:space="preserve"> </w:t>
      </w:r>
      <w:r w:rsidRPr="008C6C8C">
        <w:rPr>
          <w:rFonts w:ascii="Calibri" w:hAnsi="Calibri" w:cs="Calibri"/>
          <w:iCs/>
          <w:color w:val="000000"/>
        </w:rPr>
        <w:t>An ISIS staff scientist must be a co-applicant and co-supervisor and play a full and equal role in the studentship project and supervision, including the interviewing of potential candidates.</w:t>
      </w:r>
      <w:r>
        <w:rPr>
          <w:rFonts w:cstheme="minorHAnsi"/>
          <w:color w:val="000000" w:themeColor="text1"/>
        </w:rPr>
        <w:t xml:space="preserve"> </w:t>
      </w:r>
    </w:p>
    <w:p w14:paraId="2FD01D1B" w14:textId="77777777" w:rsidR="005E55BD" w:rsidRDefault="005E55BD" w:rsidP="005E55BD">
      <w:pPr>
        <w:spacing w:after="0" w:line="240" w:lineRule="auto"/>
        <w:rPr>
          <w:rFonts w:ascii="Calibri" w:eastAsia="Times New Roman" w:hAnsi="Calibri" w:cs="Calibri"/>
          <w:color w:val="000000"/>
        </w:rPr>
      </w:pPr>
      <w:r w:rsidRPr="008C6C8C">
        <w:rPr>
          <w:rFonts w:ascii="Calibri" w:eastAsia="Times New Roman" w:hAnsi="Calibri" w:cs="Calibri"/>
          <w:iCs/>
          <w:color w:val="000000"/>
        </w:rPr>
        <w:t>The student must spend at least</w:t>
      </w:r>
      <w:r>
        <w:rPr>
          <w:rFonts w:ascii="Calibri" w:eastAsia="Times New Roman" w:hAnsi="Calibri" w:cs="Calibri"/>
          <w:iCs/>
          <w:color w:val="000000"/>
        </w:rPr>
        <w:t xml:space="preserve"> one year of their time at ISIS,</w:t>
      </w:r>
      <w:r w:rsidRPr="008C6C8C">
        <w:rPr>
          <w:rFonts w:ascii="Calibri" w:eastAsia="Times New Roman" w:hAnsi="Calibri" w:cs="Calibri"/>
          <w:iCs/>
          <w:color w:val="000000"/>
        </w:rPr>
        <w:t xml:space="preserve"> in addition to normal short trips for experiments, during their PhD (in a schedule to be arranged by mutual agreement between the ISIS and university supervisor).</w:t>
      </w:r>
    </w:p>
    <w:p w14:paraId="5DF9698D" w14:textId="77777777" w:rsidR="00167360" w:rsidRPr="00167360" w:rsidRDefault="00167360" w:rsidP="00167360">
      <w:pPr>
        <w:spacing w:after="0" w:line="240" w:lineRule="auto"/>
        <w:rPr>
          <w:lang w:eastAsia="en-GB"/>
        </w:rPr>
      </w:pPr>
    </w:p>
    <w:p w14:paraId="445330C5" w14:textId="77777777" w:rsidR="00897B8F" w:rsidRPr="00897B8F" w:rsidRDefault="00810212" w:rsidP="00167360">
      <w:pPr>
        <w:spacing w:after="0" w:line="240" w:lineRule="auto"/>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Topics</w:t>
      </w:r>
    </w:p>
    <w:p w14:paraId="4682DAA5" w14:textId="77777777" w:rsidR="00432D9D" w:rsidRPr="00432D9D" w:rsidRDefault="00432D9D" w:rsidP="00432D9D">
      <w:pPr>
        <w:pStyle w:val="ListParagraph"/>
      </w:pPr>
      <w:r w:rsidRPr="00F7468F">
        <w:t xml:space="preserve">Proposals must be in the area of electrochemical energy storage and be aligned with the </w:t>
      </w:r>
      <w:hyperlink r:id="rId13" w:history="1">
        <w:r w:rsidRPr="00A93A22">
          <w:rPr>
            <w:rStyle w:val="Hyperlink"/>
          </w:rPr>
          <w:t>goals and research challenges</w:t>
        </w:r>
      </w:hyperlink>
      <w:r w:rsidRPr="00F7468F">
        <w:t xml:space="preserve"> of the Faraday Institution.</w:t>
      </w:r>
      <w:r>
        <w:t xml:space="preserve">  However, proposals should be able to stand alone such that the studentship can be completed regardless of the funding status of any existing project.</w:t>
      </w:r>
    </w:p>
    <w:p w14:paraId="250AC70E" w14:textId="77777777" w:rsidR="007E62B1" w:rsidRDefault="007E62B1" w:rsidP="007E62B1">
      <w:pPr>
        <w:pStyle w:val="ListParagraph"/>
        <w:rPr>
          <w:lang w:val="en-US"/>
        </w:rPr>
      </w:pPr>
      <w:r w:rsidRPr="007E62B1">
        <w:rPr>
          <w:lang w:val="en-US"/>
        </w:rPr>
        <w:t xml:space="preserve">When selecting PhD topics for submission, projects are asked to </w:t>
      </w:r>
      <w:proofErr w:type="spellStart"/>
      <w:r w:rsidRPr="007E62B1">
        <w:rPr>
          <w:b/>
          <w:bCs/>
          <w:u w:val="single"/>
          <w:lang w:val="en-US"/>
        </w:rPr>
        <w:t>prioritise</w:t>
      </w:r>
      <w:proofErr w:type="spellEnd"/>
      <w:r w:rsidRPr="007E62B1">
        <w:rPr>
          <w:b/>
          <w:bCs/>
          <w:u w:val="single"/>
          <w:lang w:val="en-US"/>
        </w:rPr>
        <w:t xml:space="preserve"> the highest quality science topics</w:t>
      </w:r>
      <w:r w:rsidRPr="007E62B1">
        <w:rPr>
          <w:lang w:val="en-US"/>
        </w:rPr>
        <w:t xml:space="preserve"> </w:t>
      </w:r>
      <w:r w:rsidR="00050E5E">
        <w:rPr>
          <w:lang w:val="en-US"/>
        </w:rPr>
        <w:t>(</w:t>
      </w:r>
      <w:r w:rsidR="00DA25EF">
        <w:rPr>
          <w:lang w:val="en-US"/>
        </w:rPr>
        <w:t xml:space="preserve">noting that </w:t>
      </w:r>
      <w:r w:rsidR="00A50B78">
        <w:rPr>
          <w:lang w:val="en-US"/>
        </w:rPr>
        <w:t xml:space="preserve">all battery related disciplines </w:t>
      </w:r>
      <w:r w:rsidR="007D3BC5">
        <w:rPr>
          <w:lang w:val="en-US"/>
        </w:rPr>
        <w:t xml:space="preserve">will be </w:t>
      </w:r>
      <w:r w:rsidR="00A50B78">
        <w:rPr>
          <w:lang w:val="en-US"/>
        </w:rPr>
        <w:t>considered)</w:t>
      </w:r>
      <w:r w:rsidR="005A2EAE">
        <w:rPr>
          <w:lang w:val="en-US"/>
        </w:rPr>
        <w:t>.</w:t>
      </w:r>
      <w:r w:rsidR="00A50B78">
        <w:rPr>
          <w:lang w:val="en-US"/>
        </w:rPr>
        <w:t xml:space="preserve"> </w:t>
      </w:r>
      <w:r w:rsidR="00B97AA7">
        <w:rPr>
          <w:lang w:val="en-US"/>
        </w:rPr>
        <w:t xml:space="preserve"> </w:t>
      </w:r>
      <w:r w:rsidR="005A2EAE">
        <w:rPr>
          <w:lang w:val="en-US"/>
        </w:rPr>
        <w:t>Please</w:t>
      </w:r>
      <w:r w:rsidR="00D702C4">
        <w:rPr>
          <w:lang w:val="en-US"/>
        </w:rPr>
        <w:t xml:space="preserve"> </w:t>
      </w:r>
      <w:r w:rsidR="007D3BC5">
        <w:rPr>
          <w:lang w:val="en-US"/>
        </w:rPr>
        <w:t xml:space="preserve">also </w:t>
      </w:r>
      <w:r w:rsidR="00DA25EF">
        <w:rPr>
          <w:lang w:val="en-US"/>
        </w:rPr>
        <w:t>evaluate the</w:t>
      </w:r>
      <w:r w:rsidR="00D702C4">
        <w:rPr>
          <w:lang w:val="en-US"/>
        </w:rPr>
        <w:t xml:space="preserve"> impact </w:t>
      </w:r>
      <w:r w:rsidR="00DA25EF">
        <w:rPr>
          <w:lang w:val="en-US"/>
        </w:rPr>
        <w:t xml:space="preserve">the </w:t>
      </w:r>
      <w:r w:rsidR="007D3BC5">
        <w:rPr>
          <w:lang w:val="en-US"/>
        </w:rPr>
        <w:t>topic</w:t>
      </w:r>
      <w:r w:rsidR="00DA25EF">
        <w:rPr>
          <w:lang w:val="en-US"/>
        </w:rPr>
        <w:t xml:space="preserve"> will have </w:t>
      </w:r>
      <w:r w:rsidR="007D3BC5">
        <w:rPr>
          <w:lang w:val="en-US"/>
        </w:rPr>
        <w:t>in</w:t>
      </w:r>
      <w:r w:rsidR="00D702C4">
        <w:rPr>
          <w:lang w:val="en-US"/>
        </w:rPr>
        <w:t xml:space="preserve"> </w:t>
      </w:r>
      <w:r w:rsidR="00DA25EF">
        <w:rPr>
          <w:lang w:val="en-US"/>
        </w:rPr>
        <w:t xml:space="preserve">solving the </w:t>
      </w:r>
      <w:r w:rsidR="00D702C4">
        <w:rPr>
          <w:lang w:val="en-US"/>
        </w:rPr>
        <w:t>current challenge</w:t>
      </w:r>
      <w:r w:rsidR="00DA25EF">
        <w:rPr>
          <w:lang w:val="en-US"/>
        </w:rPr>
        <w:t>s</w:t>
      </w:r>
      <w:r w:rsidR="00D702C4">
        <w:rPr>
          <w:lang w:val="en-US"/>
        </w:rPr>
        <w:t xml:space="preserve"> industry partners are seeking to solve.</w:t>
      </w:r>
    </w:p>
    <w:p w14:paraId="29833922" w14:textId="77777777" w:rsidR="00050E5E" w:rsidRPr="007E62B1" w:rsidRDefault="00050E5E" w:rsidP="007E62B1">
      <w:pPr>
        <w:pStyle w:val="ListParagraph"/>
        <w:rPr>
          <w:lang w:val="en-US"/>
        </w:rPr>
      </w:pPr>
      <w:r>
        <w:rPr>
          <w:lang w:val="en-US"/>
        </w:rPr>
        <w:t>Proposals from new supervisors are welcomed.</w:t>
      </w:r>
    </w:p>
    <w:p w14:paraId="2A33870C" w14:textId="77777777" w:rsidR="007E62B1" w:rsidRDefault="007E62B1" w:rsidP="00167360">
      <w:pPr>
        <w:pStyle w:val="Heading1"/>
      </w:pPr>
      <w:r>
        <w:t>Allocation of studentships</w:t>
      </w:r>
    </w:p>
    <w:p w14:paraId="15D0ABF5" w14:textId="77777777" w:rsidR="007F1653" w:rsidRDefault="00B97AA7" w:rsidP="007E62B1">
      <w:pPr>
        <w:pStyle w:val="ListParagraph"/>
        <w:rPr>
          <w:lang w:val="en-US"/>
        </w:rPr>
      </w:pPr>
      <w:r>
        <w:rPr>
          <w:lang w:val="en-US"/>
        </w:rPr>
        <w:t>There is o</w:t>
      </w:r>
      <w:r w:rsidR="007F1653">
        <w:rPr>
          <w:lang w:val="en-US"/>
        </w:rPr>
        <w:t xml:space="preserve">ne joint Faraday / </w:t>
      </w:r>
      <w:r w:rsidR="00443BCC">
        <w:rPr>
          <w:lang w:val="en-US"/>
        </w:rPr>
        <w:t>ISIS</w:t>
      </w:r>
      <w:r w:rsidR="007F1653">
        <w:rPr>
          <w:lang w:val="en-US"/>
        </w:rPr>
        <w:t xml:space="preserve"> studentship</w:t>
      </w:r>
      <w:r w:rsidR="00D32CD9">
        <w:rPr>
          <w:lang w:val="en-US"/>
        </w:rPr>
        <w:t xml:space="preserve"> available</w:t>
      </w:r>
      <w:r w:rsidR="00D702C4">
        <w:rPr>
          <w:lang w:val="en-US"/>
        </w:rPr>
        <w:t>.</w:t>
      </w:r>
      <w:r>
        <w:rPr>
          <w:lang w:val="en-US"/>
        </w:rPr>
        <w:t xml:space="preserve">  The </w:t>
      </w:r>
      <w:r w:rsidR="00C94A37">
        <w:rPr>
          <w:lang w:val="en-US"/>
        </w:rPr>
        <w:t xml:space="preserve">PhD Researcher </w:t>
      </w:r>
      <w:r w:rsidR="00202858">
        <w:rPr>
          <w:lang w:val="en-US"/>
        </w:rPr>
        <w:t xml:space="preserve">will join the </w:t>
      </w:r>
      <w:r w:rsidR="00D32CD9">
        <w:rPr>
          <w:lang w:val="en-US"/>
        </w:rPr>
        <w:t>Faraday Institution cohort for training events.</w:t>
      </w:r>
    </w:p>
    <w:p w14:paraId="01618C42" w14:textId="77777777" w:rsidR="009F1271" w:rsidRPr="0047128E" w:rsidRDefault="00443BCC" w:rsidP="007E62B1">
      <w:pPr>
        <w:pStyle w:val="ListParagraph"/>
        <w:rPr>
          <w:lang w:val="en-US"/>
        </w:rPr>
      </w:pPr>
      <w:r w:rsidRPr="0047128E">
        <w:rPr>
          <w:lang w:val="en-US"/>
        </w:rPr>
        <w:t xml:space="preserve">Pool of applicants </w:t>
      </w:r>
      <w:r w:rsidR="00FD0D8D">
        <w:rPr>
          <w:lang w:val="en-US"/>
        </w:rPr>
        <w:t xml:space="preserve">will be </w:t>
      </w:r>
      <w:r w:rsidRPr="0047128E">
        <w:rPr>
          <w:lang w:val="en-US"/>
        </w:rPr>
        <w:t xml:space="preserve">reviewed by ISIS </w:t>
      </w:r>
      <w:r w:rsidR="0047128E" w:rsidRPr="0047128E">
        <w:rPr>
          <w:lang w:val="en-US"/>
        </w:rPr>
        <w:t xml:space="preserve">and Faraday </w:t>
      </w:r>
      <w:r w:rsidRPr="0047128E">
        <w:rPr>
          <w:lang w:val="en-US"/>
        </w:rPr>
        <w:t xml:space="preserve">expert panel to </w:t>
      </w:r>
      <w:r w:rsidR="009F1271" w:rsidRPr="0047128E">
        <w:rPr>
          <w:lang w:val="en-US"/>
        </w:rPr>
        <w:t xml:space="preserve">determine the </w:t>
      </w:r>
      <w:r w:rsidR="0047128E">
        <w:rPr>
          <w:lang w:val="en-US"/>
        </w:rPr>
        <w:t>f</w:t>
      </w:r>
      <w:r w:rsidR="009F1271" w:rsidRPr="0047128E">
        <w:rPr>
          <w:lang w:val="en-US"/>
        </w:rPr>
        <w:t>inal selection</w:t>
      </w:r>
      <w:r w:rsidR="0047128E">
        <w:rPr>
          <w:lang w:val="en-US"/>
        </w:rPr>
        <w:t>.</w:t>
      </w:r>
    </w:p>
    <w:p w14:paraId="164E6093" w14:textId="77777777" w:rsidR="002A0F42" w:rsidRPr="00432D9D" w:rsidRDefault="002A0F42" w:rsidP="002A0F42">
      <w:pPr>
        <w:pStyle w:val="Heading1"/>
        <w:spacing w:line="240" w:lineRule="auto"/>
      </w:pPr>
      <w:r>
        <w:t>Criteria</w:t>
      </w:r>
    </w:p>
    <w:p w14:paraId="57DB9B67" w14:textId="143256B8" w:rsidR="002A0F42" w:rsidRDefault="002A0F42" w:rsidP="002A0F42">
      <w:pPr>
        <w:jc w:val="both"/>
      </w:pPr>
      <w:r>
        <w:t xml:space="preserve">Proposals will be judged on the </w:t>
      </w:r>
      <w:r w:rsidRPr="00F7468F">
        <w:t>quality of the project proposed</w:t>
      </w:r>
      <w:r>
        <w:t xml:space="preserve">, by a </w:t>
      </w:r>
      <w:r w:rsidR="00D72FD9">
        <w:t xml:space="preserve">diverse </w:t>
      </w:r>
      <w:r>
        <w:t>panel of</w:t>
      </w:r>
      <w:r w:rsidR="00FD0D8D">
        <w:t xml:space="preserve"> ISIS and Faraday </w:t>
      </w:r>
      <w:r>
        <w:t>experts</w:t>
      </w:r>
      <w:r w:rsidR="00FD0D8D">
        <w:t>.</w:t>
      </w:r>
    </w:p>
    <w:p w14:paraId="1EE5A602" w14:textId="77777777" w:rsidR="002A0F42" w:rsidRDefault="002A0F42" w:rsidP="002A0F42">
      <w:pPr>
        <w:jc w:val="both"/>
      </w:pPr>
      <w:r>
        <w:t xml:space="preserve">The process for evaluating proposals is based on the following </w:t>
      </w:r>
      <w:r w:rsidRPr="00D702C4">
        <w:t>principles</w:t>
      </w:r>
      <w:r>
        <w:t>:</w:t>
      </w:r>
    </w:p>
    <w:p w14:paraId="6B1E65F4" w14:textId="77777777" w:rsidR="002A0F42" w:rsidRDefault="002A0F42" w:rsidP="002A0F42">
      <w:pPr>
        <w:pStyle w:val="ListParagraph"/>
        <w:numPr>
          <w:ilvl w:val="0"/>
          <w:numId w:val="7"/>
        </w:numPr>
      </w:pPr>
      <w:r w:rsidRPr="00D702C4">
        <w:rPr>
          <w:b/>
          <w:bCs/>
        </w:rPr>
        <w:t>Quality</w:t>
      </w:r>
      <w:r w:rsidR="00FD0D8D">
        <w:rPr>
          <w:b/>
          <w:bCs/>
        </w:rPr>
        <w:t xml:space="preserve"> (40%)</w:t>
      </w:r>
      <w:r>
        <w:t>. Projects selected for funding must demonstrate a high scientific and technical quality.</w:t>
      </w:r>
    </w:p>
    <w:p w14:paraId="083A2992" w14:textId="77777777" w:rsidR="00FD0D8D" w:rsidRPr="00FD0D8D" w:rsidRDefault="00FD0D8D" w:rsidP="002A0F42">
      <w:pPr>
        <w:pStyle w:val="ListParagraph"/>
        <w:numPr>
          <w:ilvl w:val="0"/>
          <w:numId w:val="7"/>
        </w:numPr>
      </w:pPr>
      <w:r>
        <w:rPr>
          <w:b/>
          <w:bCs/>
        </w:rPr>
        <w:t xml:space="preserve">Facility Development (40%). </w:t>
      </w:r>
      <w:r w:rsidRPr="00FD0D8D">
        <w:rPr>
          <w:bCs/>
        </w:rPr>
        <w:t>Projects</w:t>
      </w:r>
      <w:r>
        <w:rPr>
          <w:bCs/>
        </w:rPr>
        <w:t xml:space="preserve"> must demonstrate some aspect of facility development as central to the proposal.</w:t>
      </w:r>
    </w:p>
    <w:p w14:paraId="3A59771E" w14:textId="77777777" w:rsidR="00FD0D8D" w:rsidRDefault="00FD0D8D" w:rsidP="002A0F42">
      <w:pPr>
        <w:pStyle w:val="ListParagraph"/>
        <w:numPr>
          <w:ilvl w:val="0"/>
          <w:numId w:val="7"/>
        </w:numPr>
      </w:pPr>
      <w:r w:rsidRPr="00FD0D8D">
        <w:rPr>
          <w:bCs/>
        </w:rPr>
        <w:t>P</w:t>
      </w:r>
      <w:r>
        <w:rPr>
          <w:b/>
          <w:bCs/>
        </w:rPr>
        <w:t xml:space="preserve">hD Training (20%). </w:t>
      </w:r>
    </w:p>
    <w:p w14:paraId="153B92C4" w14:textId="77777777" w:rsidR="00FD0D8D" w:rsidRPr="00432D9D" w:rsidRDefault="00FD0D8D" w:rsidP="00FD0D8D">
      <w:pPr>
        <w:pStyle w:val="Heading1"/>
        <w:spacing w:line="240" w:lineRule="auto"/>
      </w:pPr>
      <w:r>
        <w:t>How to Apply</w:t>
      </w:r>
    </w:p>
    <w:p w14:paraId="297A2D04" w14:textId="77777777" w:rsidR="00FD0D8D" w:rsidRDefault="00FD0D8D" w:rsidP="00FD0D8D">
      <w:pPr>
        <w:jc w:val="both"/>
      </w:pPr>
      <w:r>
        <w:t>Application should be made using the form below to Professor Martin Owen Jones (</w:t>
      </w:r>
      <w:hyperlink r:id="rId14" w:history="1">
        <w:r w:rsidRPr="00265930">
          <w:rPr>
            <w:rStyle w:val="Hyperlink"/>
          </w:rPr>
          <w:t>martin-owen.jones@stfc.ac.uk</w:t>
        </w:r>
      </w:hyperlink>
      <w:r>
        <w:t>) on or before 5pm of the 26</w:t>
      </w:r>
      <w:r w:rsidRPr="00FD0D8D">
        <w:rPr>
          <w:vertAlign w:val="superscript"/>
        </w:rPr>
        <w:t>th</w:t>
      </w:r>
      <w:r>
        <w:t xml:space="preserve"> November 2021. The completed proposal form should not be more than three pages in length.</w:t>
      </w:r>
    </w:p>
    <w:p w14:paraId="4F1DB4B0" w14:textId="77777777" w:rsidR="00D702C4" w:rsidRDefault="00D702C4" w:rsidP="00D702C4">
      <w:pPr>
        <w:pStyle w:val="ListParagraph"/>
        <w:numPr>
          <w:ilvl w:val="0"/>
          <w:numId w:val="0"/>
        </w:numPr>
        <w:ind w:left="1080"/>
      </w:pPr>
    </w:p>
    <w:p w14:paraId="41A9B3A8" w14:textId="77777777" w:rsidR="0047128E" w:rsidRDefault="0047128E">
      <w:pPr>
        <w:rPr>
          <w:rFonts w:asciiTheme="majorHAnsi" w:eastAsiaTheme="majorEastAsia" w:hAnsiTheme="majorHAnsi" w:cstheme="majorBidi"/>
          <w:color w:val="2F5496" w:themeColor="accent1" w:themeShade="BF"/>
          <w:sz w:val="32"/>
          <w:szCs w:val="32"/>
        </w:rPr>
      </w:pPr>
      <w:r>
        <w:br w:type="page"/>
      </w:r>
    </w:p>
    <w:p w14:paraId="265E0734" w14:textId="77777777" w:rsidR="002A0F42" w:rsidRPr="00AB223C" w:rsidRDefault="002A0F42" w:rsidP="002A0F42">
      <w:pPr>
        <w:pStyle w:val="Heading1"/>
      </w:pPr>
      <w:r>
        <w:lastRenderedPageBreak/>
        <w:t>Proposal for a Faraday Institution PhD Studentship</w:t>
      </w:r>
    </w:p>
    <w:tbl>
      <w:tblPr>
        <w:tblStyle w:val="TableGrid"/>
        <w:tblW w:w="0" w:type="auto"/>
        <w:tblLook w:val="04A0" w:firstRow="1" w:lastRow="0" w:firstColumn="1" w:lastColumn="0" w:noHBand="0" w:noVBand="1"/>
      </w:tblPr>
      <w:tblGrid>
        <w:gridCol w:w="2376"/>
        <w:gridCol w:w="7117"/>
      </w:tblGrid>
      <w:tr w:rsidR="002A0F42" w14:paraId="4E1ED6E9" w14:textId="77777777" w:rsidTr="00153A74">
        <w:tc>
          <w:tcPr>
            <w:tcW w:w="2376" w:type="dxa"/>
            <w:shd w:val="clear" w:color="auto" w:fill="FFC000" w:themeFill="accent4"/>
          </w:tcPr>
          <w:p w14:paraId="00472133" w14:textId="77777777" w:rsidR="002A0F42" w:rsidRDefault="002A0F42" w:rsidP="000A6454">
            <w:r>
              <w:t>University</w:t>
            </w:r>
          </w:p>
        </w:tc>
        <w:tc>
          <w:tcPr>
            <w:tcW w:w="7117" w:type="dxa"/>
          </w:tcPr>
          <w:p w14:paraId="43D143B2" w14:textId="77777777" w:rsidR="002A0F42" w:rsidRDefault="002A0F42" w:rsidP="000A6454"/>
        </w:tc>
      </w:tr>
      <w:tr w:rsidR="002A0F42" w14:paraId="29BB3049" w14:textId="77777777" w:rsidTr="00153A74">
        <w:tc>
          <w:tcPr>
            <w:tcW w:w="2376" w:type="dxa"/>
            <w:shd w:val="clear" w:color="auto" w:fill="FFC000" w:themeFill="accent4"/>
          </w:tcPr>
          <w:p w14:paraId="1027894E" w14:textId="77777777" w:rsidR="002A0F42" w:rsidRDefault="0091343B" w:rsidP="0091343B">
            <w:r>
              <w:rPr>
                <w:rFonts w:cstheme="minorHAnsi"/>
                <w:color w:val="000000" w:themeColor="text1"/>
              </w:rPr>
              <w:t>Research challenge with which the proposal is associated</w:t>
            </w:r>
          </w:p>
        </w:tc>
        <w:tc>
          <w:tcPr>
            <w:tcW w:w="7117" w:type="dxa"/>
          </w:tcPr>
          <w:p w14:paraId="57CB34F3" w14:textId="77777777" w:rsidR="002A0F42" w:rsidRDefault="002A0F42" w:rsidP="000A6454"/>
        </w:tc>
      </w:tr>
      <w:tr w:rsidR="002A0F42" w14:paraId="3E649A4A" w14:textId="77777777" w:rsidTr="00153A74">
        <w:tc>
          <w:tcPr>
            <w:tcW w:w="2376" w:type="dxa"/>
            <w:shd w:val="clear" w:color="auto" w:fill="FFC000" w:themeFill="accent4"/>
          </w:tcPr>
          <w:p w14:paraId="0D382A7A" w14:textId="77777777" w:rsidR="002A0F42" w:rsidRDefault="002A0F42" w:rsidP="000A6454">
            <w:r>
              <w:t>Supervisor name</w:t>
            </w:r>
          </w:p>
        </w:tc>
        <w:tc>
          <w:tcPr>
            <w:tcW w:w="7117" w:type="dxa"/>
          </w:tcPr>
          <w:p w14:paraId="3EC24883" w14:textId="77777777" w:rsidR="002A0F42" w:rsidRDefault="002A0F42" w:rsidP="000A6454"/>
        </w:tc>
      </w:tr>
      <w:tr w:rsidR="002A0F42" w14:paraId="771E2402" w14:textId="77777777" w:rsidTr="00153A74">
        <w:tc>
          <w:tcPr>
            <w:tcW w:w="2376" w:type="dxa"/>
            <w:shd w:val="clear" w:color="auto" w:fill="FFC000" w:themeFill="accent4"/>
          </w:tcPr>
          <w:p w14:paraId="347FD469" w14:textId="77777777" w:rsidR="002A0F42" w:rsidRDefault="002A0F42" w:rsidP="000A6454">
            <w:r>
              <w:t>Supervisor email</w:t>
            </w:r>
          </w:p>
        </w:tc>
        <w:tc>
          <w:tcPr>
            <w:tcW w:w="7117" w:type="dxa"/>
          </w:tcPr>
          <w:p w14:paraId="27049D95" w14:textId="77777777" w:rsidR="002A0F42" w:rsidRPr="0025027A" w:rsidRDefault="002A0F42" w:rsidP="000A6454">
            <w:pPr>
              <w:rPr>
                <w:b/>
                <w:bCs/>
              </w:rPr>
            </w:pPr>
          </w:p>
        </w:tc>
      </w:tr>
      <w:tr w:rsidR="00153A74" w14:paraId="70B5AB03" w14:textId="77777777" w:rsidTr="00153A74">
        <w:tc>
          <w:tcPr>
            <w:tcW w:w="2376" w:type="dxa"/>
            <w:shd w:val="clear" w:color="auto" w:fill="FFC000" w:themeFill="accent4"/>
          </w:tcPr>
          <w:p w14:paraId="5A585A7C" w14:textId="77777777" w:rsidR="00153A74" w:rsidRDefault="00153A74" w:rsidP="000A6454">
            <w:r>
              <w:t>ISIS Supervisor name</w:t>
            </w:r>
          </w:p>
        </w:tc>
        <w:tc>
          <w:tcPr>
            <w:tcW w:w="7117" w:type="dxa"/>
          </w:tcPr>
          <w:p w14:paraId="0A942755" w14:textId="77777777" w:rsidR="00153A74" w:rsidRPr="0025027A" w:rsidRDefault="00153A74" w:rsidP="000A6454">
            <w:pPr>
              <w:rPr>
                <w:b/>
                <w:bCs/>
              </w:rPr>
            </w:pPr>
          </w:p>
        </w:tc>
      </w:tr>
      <w:tr w:rsidR="00153A74" w14:paraId="6C69B6A0" w14:textId="77777777" w:rsidTr="00153A74">
        <w:tc>
          <w:tcPr>
            <w:tcW w:w="2376" w:type="dxa"/>
            <w:shd w:val="clear" w:color="auto" w:fill="FFC000" w:themeFill="accent4"/>
          </w:tcPr>
          <w:p w14:paraId="046E88B5" w14:textId="77777777" w:rsidR="00153A74" w:rsidRDefault="00153A74" w:rsidP="00153A74">
            <w:r>
              <w:t>ISIS Supervisor email</w:t>
            </w:r>
          </w:p>
        </w:tc>
        <w:tc>
          <w:tcPr>
            <w:tcW w:w="7117" w:type="dxa"/>
          </w:tcPr>
          <w:p w14:paraId="1F7F298D" w14:textId="77777777" w:rsidR="00153A74" w:rsidRPr="0025027A" w:rsidRDefault="00153A74" w:rsidP="000A6454">
            <w:pPr>
              <w:rPr>
                <w:b/>
                <w:bCs/>
              </w:rPr>
            </w:pPr>
          </w:p>
        </w:tc>
      </w:tr>
      <w:tr w:rsidR="002A0F42" w14:paraId="78A4BBA6" w14:textId="77777777" w:rsidTr="00153A74">
        <w:tc>
          <w:tcPr>
            <w:tcW w:w="2376" w:type="dxa"/>
            <w:shd w:val="clear" w:color="auto" w:fill="FFC000" w:themeFill="accent4"/>
          </w:tcPr>
          <w:p w14:paraId="2E8FFF01" w14:textId="77777777" w:rsidR="002A0F42" w:rsidRDefault="002A0F42" w:rsidP="000A6454">
            <w:r>
              <w:t>PhD project title</w:t>
            </w:r>
          </w:p>
        </w:tc>
        <w:tc>
          <w:tcPr>
            <w:tcW w:w="7117" w:type="dxa"/>
          </w:tcPr>
          <w:p w14:paraId="65368BF9" w14:textId="77777777" w:rsidR="002A0F42" w:rsidRDefault="002A0F42" w:rsidP="000A6454"/>
        </w:tc>
      </w:tr>
      <w:tr w:rsidR="002A0F42" w14:paraId="494BA16D" w14:textId="77777777" w:rsidTr="00153A74">
        <w:tc>
          <w:tcPr>
            <w:tcW w:w="2376" w:type="dxa"/>
            <w:shd w:val="clear" w:color="auto" w:fill="FFC000" w:themeFill="accent4"/>
          </w:tcPr>
          <w:p w14:paraId="62BFDA98" w14:textId="77777777" w:rsidR="002A0F42" w:rsidRDefault="002A0F42" w:rsidP="000A6454">
            <w:r>
              <w:t>Project summary (max 300 words)</w:t>
            </w:r>
          </w:p>
        </w:tc>
        <w:tc>
          <w:tcPr>
            <w:tcW w:w="7117" w:type="dxa"/>
          </w:tcPr>
          <w:p w14:paraId="7531ECD5" w14:textId="77777777" w:rsidR="002A0F42" w:rsidRDefault="002A0F42" w:rsidP="0025027A"/>
          <w:p w14:paraId="17578BA3" w14:textId="77777777" w:rsidR="0091343B" w:rsidRDefault="0091343B" w:rsidP="0025027A"/>
          <w:p w14:paraId="1494A131" w14:textId="77777777" w:rsidR="0091343B" w:rsidRDefault="0091343B" w:rsidP="0025027A"/>
          <w:p w14:paraId="24F89863" w14:textId="77777777" w:rsidR="0091343B" w:rsidRDefault="0091343B" w:rsidP="0025027A"/>
          <w:p w14:paraId="6FFAE1A8" w14:textId="77777777" w:rsidR="0091343B" w:rsidRDefault="0091343B" w:rsidP="0025027A"/>
          <w:p w14:paraId="06AFE61E" w14:textId="77777777" w:rsidR="0091343B" w:rsidRDefault="0091343B" w:rsidP="0025027A"/>
          <w:p w14:paraId="251BB895" w14:textId="77777777" w:rsidR="0091343B" w:rsidRDefault="0091343B" w:rsidP="0025027A"/>
          <w:p w14:paraId="338501FF" w14:textId="77777777" w:rsidR="0091343B" w:rsidRDefault="0091343B" w:rsidP="0025027A"/>
          <w:p w14:paraId="10AA73A0" w14:textId="77777777" w:rsidR="0091343B" w:rsidRDefault="0091343B" w:rsidP="0025027A"/>
          <w:p w14:paraId="76226862" w14:textId="77777777" w:rsidR="0091343B" w:rsidRDefault="0091343B" w:rsidP="0025027A"/>
          <w:p w14:paraId="210B7EB3" w14:textId="77777777" w:rsidR="0091343B" w:rsidRDefault="0091343B" w:rsidP="0025027A"/>
          <w:p w14:paraId="51085FAF" w14:textId="77777777" w:rsidR="0091343B" w:rsidRDefault="0091343B" w:rsidP="0025027A"/>
        </w:tc>
      </w:tr>
    </w:tbl>
    <w:p w14:paraId="757CBF2A" w14:textId="77777777" w:rsidR="002A0F42" w:rsidRPr="006622BE" w:rsidRDefault="002A0F42" w:rsidP="002A0F42"/>
    <w:tbl>
      <w:tblPr>
        <w:tblStyle w:val="TableGrid"/>
        <w:tblW w:w="9493" w:type="dxa"/>
        <w:tblLook w:val="04A0" w:firstRow="1" w:lastRow="0" w:firstColumn="1" w:lastColumn="0" w:noHBand="0" w:noVBand="1"/>
      </w:tblPr>
      <w:tblGrid>
        <w:gridCol w:w="9493"/>
      </w:tblGrid>
      <w:tr w:rsidR="002A0F42" w14:paraId="285A097B" w14:textId="77777777" w:rsidTr="000A6454">
        <w:trPr>
          <w:trHeight w:val="265"/>
        </w:trPr>
        <w:tc>
          <w:tcPr>
            <w:tcW w:w="9493" w:type="dxa"/>
            <w:shd w:val="clear" w:color="auto" w:fill="FFC000"/>
          </w:tcPr>
          <w:p w14:paraId="4DBEB607" w14:textId="77777777" w:rsidR="002A0F42" w:rsidRDefault="002A0F42" w:rsidP="000A6454">
            <w:pPr>
              <w:pStyle w:val="ListParagraph"/>
              <w:numPr>
                <w:ilvl w:val="0"/>
                <w:numId w:val="11"/>
              </w:numPr>
            </w:pPr>
            <w:r>
              <w:t>Please explain how this project demonstrates high scientific and technical quality</w:t>
            </w:r>
          </w:p>
        </w:tc>
      </w:tr>
      <w:tr w:rsidR="002A0F42" w14:paraId="6E5CB7F7" w14:textId="77777777" w:rsidTr="000A6454">
        <w:trPr>
          <w:trHeight w:val="265"/>
        </w:trPr>
        <w:tc>
          <w:tcPr>
            <w:tcW w:w="9493" w:type="dxa"/>
            <w:shd w:val="clear" w:color="auto" w:fill="FFFFFF" w:themeFill="background1"/>
          </w:tcPr>
          <w:p w14:paraId="212A6C7B" w14:textId="77777777" w:rsidR="002A0F42" w:rsidRDefault="002A0F42" w:rsidP="000A6454"/>
          <w:p w14:paraId="73907862" w14:textId="77777777" w:rsidR="004335EA" w:rsidRDefault="004335EA" w:rsidP="000A6454"/>
          <w:p w14:paraId="08672F4E" w14:textId="77777777" w:rsidR="00FD0D8D" w:rsidRDefault="00FD0D8D" w:rsidP="000A6454"/>
          <w:p w14:paraId="798E85CB" w14:textId="77777777" w:rsidR="00FD0D8D" w:rsidRDefault="00FD0D8D" w:rsidP="000A6454"/>
          <w:p w14:paraId="6BAFC15E" w14:textId="77777777" w:rsidR="00FD0D8D" w:rsidRDefault="00FD0D8D" w:rsidP="000A6454"/>
          <w:p w14:paraId="509A2078" w14:textId="77777777" w:rsidR="00FD0D8D" w:rsidRDefault="00FD0D8D" w:rsidP="000A6454"/>
          <w:p w14:paraId="43DC7608" w14:textId="77777777" w:rsidR="00FD0D8D" w:rsidRDefault="00FD0D8D" w:rsidP="000A6454"/>
          <w:p w14:paraId="7BA8F3F5" w14:textId="77777777" w:rsidR="00FD0D8D" w:rsidRDefault="00FD0D8D" w:rsidP="000A6454"/>
          <w:p w14:paraId="1BA40327" w14:textId="77777777" w:rsidR="00FD0D8D" w:rsidRDefault="00FD0D8D" w:rsidP="000A6454"/>
          <w:p w14:paraId="7E19C076" w14:textId="77777777" w:rsidR="00FD0D8D" w:rsidRDefault="00FD0D8D" w:rsidP="000A6454"/>
          <w:p w14:paraId="3CF97224" w14:textId="77777777" w:rsidR="00FD0D8D" w:rsidRDefault="00FD0D8D" w:rsidP="000A6454"/>
          <w:p w14:paraId="489CB1E9" w14:textId="77777777" w:rsidR="00FD0D8D" w:rsidRDefault="00FD0D8D" w:rsidP="000A6454"/>
          <w:p w14:paraId="3E620186" w14:textId="77777777" w:rsidR="00FD0D8D" w:rsidRDefault="00FD0D8D" w:rsidP="000A6454"/>
          <w:p w14:paraId="50E14F44" w14:textId="77777777" w:rsidR="00FD0D8D" w:rsidRDefault="00FD0D8D" w:rsidP="000A6454"/>
          <w:p w14:paraId="6EAAB885" w14:textId="77777777" w:rsidR="00FD0D8D" w:rsidRDefault="00FD0D8D" w:rsidP="000A6454"/>
          <w:p w14:paraId="2675B7D6" w14:textId="77777777" w:rsidR="00FD0D8D" w:rsidRDefault="00FD0D8D" w:rsidP="000A6454"/>
          <w:p w14:paraId="0D1A476A" w14:textId="77777777" w:rsidR="00FD0D8D" w:rsidRDefault="00FD0D8D" w:rsidP="000A6454"/>
          <w:p w14:paraId="4432699A" w14:textId="77777777" w:rsidR="00FD0D8D" w:rsidRDefault="00FD0D8D" w:rsidP="000A6454"/>
          <w:p w14:paraId="5D0A0658" w14:textId="77777777" w:rsidR="00FD0D8D" w:rsidRDefault="00FD0D8D" w:rsidP="000A6454"/>
          <w:p w14:paraId="64A25028" w14:textId="77777777" w:rsidR="00FD0D8D" w:rsidRDefault="00FD0D8D" w:rsidP="000A6454"/>
          <w:p w14:paraId="41EA07D7" w14:textId="77777777" w:rsidR="00FD0D8D" w:rsidRDefault="00FD0D8D" w:rsidP="000A6454"/>
          <w:p w14:paraId="4A3B9FDE" w14:textId="77777777" w:rsidR="00FD0D8D" w:rsidRDefault="00FD0D8D" w:rsidP="000A6454"/>
          <w:p w14:paraId="6C70DC8A" w14:textId="77777777" w:rsidR="00FD0D8D" w:rsidRDefault="00FD0D8D" w:rsidP="000A6454"/>
          <w:p w14:paraId="40C9929E" w14:textId="77777777" w:rsidR="00FD0D8D" w:rsidRDefault="00FD0D8D" w:rsidP="000A6454"/>
          <w:p w14:paraId="100A943D" w14:textId="77777777" w:rsidR="00FD0D8D" w:rsidRDefault="00FD0D8D" w:rsidP="000A6454"/>
          <w:p w14:paraId="00E59DAA" w14:textId="77777777" w:rsidR="00FD0D8D" w:rsidRDefault="00FD0D8D" w:rsidP="000A6454"/>
          <w:p w14:paraId="03DE2A66" w14:textId="77777777" w:rsidR="00FD0D8D" w:rsidRDefault="00FD0D8D" w:rsidP="000A6454"/>
          <w:p w14:paraId="7D0D41E6" w14:textId="77777777" w:rsidR="00FD0D8D" w:rsidRDefault="00FD0D8D" w:rsidP="000A6454"/>
          <w:p w14:paraId="00A61EC2" w14:textId="77777777" w:rsidR="00FD0D8D" w:rsidRDefault="00FD0D8D" w:rsidP="000A6454"/>
          <w:p w14:paraId="7FF6B8FC" w14:textId="77777777" w:rsidR="00FD0D8D" w:rsidRDefault="00FD0D8D" w:rsidP="000A6454"/>
          <w:p w14:paraId="3723AAD0" w14:textId="77777777" w:rsidR="002A0F42" w:rsidRDefault="002A0F42" w:rsidP="000A6454"/>
        </w:tc>
      </w:tr>
      <w:tr w:rsidR="002A0F42" w14:paraId="0813F246" w14:textId="77777777" w:rsidTr="000A6454">
        <w:trPr>
          <w:trHeight w:val="265"/>
        </w:trPr>
        <w:tc>
          <w:tcPr>
            <w:tcW w:w="9493" w:type="dxa"/>
            <w:shd w:val="clear" w:color="auto" w:fill="FFC000"/>
          </w:tcPr>
          <w:p w14:paraId="760A66BA" w14:textId="77777777" w:rsidR="002A0F42" w:rsidRDefault="009F1271" w:rsidP="000A6454">
            <w:pPr>
              <w:pStyle w:val="ListParagraph"/>
              <w:numPr>
                <w:ilvl w:val="0"/>
                <w:numId w:val="11"/>
              </w:numPr>
            </w:pPr>
            <w:r>
              <w:lastRenderedPageBreak/>
              <w:t>Describe how this project would contribute to facility development</w:t>
            </w:r>
          </w:p>
        </w:tc>
      </w:tr>
      <w:tr w:rsidR="002A0F42" w14:paraId="3D06212F" w14:textId="77777777" w:rsidTr="000A6454">
        <w:trPr>
          <w:trHeight w:val="803"/>
        </w:trPr>
        <w:tc>
          <w:tcPr>
            <w:tcW w:w="9493" w:type="dxa"/>
          </w:tcPr>
          <w:p w14:paraId="00420EEC" w14:textId="77777777" w:rsidR="00A7179F" w:rsidRDefault="00A7179F" w:rsidP="000A6454"/>
          <w:p w14:paraId="01431CA6" w14:textId="77777777" w:rsidR="00FD0D8D" w:rsidRDefault="00FD0D8D" w:rsidP="000A6454"/>
          <w:p w14:paraId="06AEC687" w14:textId="77777777" w:rsidR="00FD0D8D" w:rsidRDefault="00FD0D8D" w:rsidP="000A6454"/>
          <w:p w14:paraId="7A02F00F" w14:textId="77777777" w:rsidR="00FD0D8D" w:rsidRDefault="00FD0D8D" w:rsidP="000A6454"/>
          <w:p w14:paraId="5DC06BC1" w14:textId="77777777" w:rsidR="00FD0D8D" w:rsidRDefault="00FD0D8D" w:rsidP="000A6454"/>
          <w:p w14:paraId="39F2B224" w14:textId="77777777" w:rsidR="00FD0D8D" w:rsidRDefault="00FD0D8D" w:rsidP="000A6454"/>
          <w:p w14:paraId="2EA8DF8D" w14:textId="77777777" w:rsidR="00FD0D8D" w:rsidRDefault="00FD0D8D" w:rsidP="000A6454"/>
          <w:p w14:paraId="1F950136" w14:textId="77777777" w:rsidR="00FD0D8D" w:rsidRDefault="00FD0D8D" w:rsidP="000A6454"/>
          <w:p w14:paraId="325C380E" w14:textId="77777777" w:rsidR="00FD0D8D" w:rsidRDefault="00FD0D8D" w:rsidP="000A6454"/>
          <w:p w14:paraId="16DF36D9" w14:textId="77777777" w:rsidR="00FD0D8D" w:rsidRDefault="00FD0D8D" w:rsidP="000A6454"/>
          <w:p w14:paraId="0C47DA6F" w14:textId="77777777" w:rsidR="00FD0D8D" w:rsidRDefault="00FD0D8D" w:rsidP="000A6454"/>
          <w:p w14:paraId="3B937F42" w14:textId="77777777" w:rsidR="00FD0D8D" w:rsidRDefault="00FD0D8D" w:rsidP="000A6454"/>
          <w:p w14:paraId="2485E3E4" w14:textId="77777777" w:rsidR="00FD0D8D" w:rsidRDefault="00FD0D8D" w:rsidP="000A6454"/>
          <w:p w14:paraId="3F845E4C" w14:textId="77777777" w:rsidR="00FD0D8D" w:rsidRDefault="00FD0D8D" w:rsidP="000A6454"/>
          <w:p w14:paraId="5422537D" w14:textId="77777777" w:rsidR="00FD0D8D" w:rsidRDefault="00FD0D8D" w:rsidP="000A6454"/>
          <w:p w14:paraId="43E9BFFF" w14:textId="77777777" w:rsidR="00FD0D8D" w:rsidRDefault="00FD0D8D" w:rsidP="000A6454"/>
          <w:p w14:paraId="79776E74" w14:textId="77777777" w:rsidR="00FD0D8D" w:rsidRDefault="00FD0D8D" w:rsidP="000A6454"/>
          <w:p w14:paraId="75D549A7" w14:textId="77777777" w:rsidR="00FD0D8D" w:rsidRDefault="00FD0D8D" w:rsidP="000A6454"/>
          <w:p w14:paraId="12779311" w14:textId="77777777" w:rsidR="00FD0D8D" w:rsidRDefault="00FD0D8D" w:rsidP="000A6454"/>
          <w:p w14:paraId="1051AF59" w14:textId="77777777" w:rsidR="00FD0D8D" w:rsidRDefault="00FD0D8D" w:rsidP="000A6454"/>
          <w:p w14:paraId="28C09757" w14:textId="77777777" w:rsidR="00FD0D8D" w:rsidRDefault="00FD0D8D" w:rsidP="000A6454"/>
          <w:p w14:paraId="7F7AAC4F" w14:textId="77777777" w:rsidR="00FD0D8D" w:rsidRDefault="00FD0D8D" w:rsidP="000A6454"/>
          <w:p w14:paraId="20314C63" w14:textId="77777777" w:rsidR="00FD0D8D" w:rsidRDefault="00FD0D8D" w:rsidP="000A6454"/>
          <w:p w14:paraId="1E4C24D8" w14:textId="77777777" w:rsidR="00FD0D8D" w:rsidRDefault="00FD0D8D" w:rsidP="000A6454"/>
          <w:p w14:paraId="6A2E32C1" w14:textId="77777777" w:rsidR="00FD0D8D" w:rsidRDefault="00FD0D8D" w:rsidP="000A6454"/>
          <w:p w14:paraId="095E107A" w14:textId="77777777" w:rsidR="00FD0D8D" w:rsidRDefault="00FD0D8D" w:rsidP="000A6454"/>
          <w:p w14:paraId="78AABD2F" w14:textId="77777777" w:rsidR="00FD0D8D" w:rsidRDefault="00FD0D8D" w:rsidP="000A6454"/>
          <w:p w14:paraId="49289C00" w14:textId="77777777" w:rsidR="00FD0D8D" w:rsidRDefault="00FD0D8D" w:rsidP="000A6454"/>
          <w:p w14:paraId="35F58371" w14:textId="77777777" w:rsidR="00FD0D8D" w:rsidRDefault="00FD0D8D" w:rsidP="000A6454"/>
          <w:p w14:paraId="26C05EEB" w14:textId="77777777" w:rsidR="002A0F42" w:rsidRPr="007D07F4" w:rsidRDefault="00DA74BA" w:rsidP="000A6454">
            <w:r>
              <w:t xml:space="preserve"> </w:t>
            </w:r>
          </w:p>
        </w:tc>
      </w:tr>
      <w:tr w:rsidR="002A0F42" w14:paraId="70E5286A" w14:textId="77777777" w:rsidTr="000A6454">
        <w:trPr>
          <w:trHeight w:val="202"/>
        </w:trPr>
        <w:tc>
          <w:tcPr>
            <w:tcW w:w="9493" w:type="dxa"/>
            <w:shd w:val="clear" w:color="auto" w:fill="FFC000" w:themeFill="accent4"/>
          </w:tcPr>
          <w:p w14:paraId="2F33CA50" w14:textId="77777777" w:rsidR="002A0F42" w:rsidRPr="007D07F4" w:rsidRDefault="002A0F42" w:rsidP="000A6454">
            <w:pPr>
              <w:pStyle w:val="ListParagraph"/>
              <w:numPr>
                <w:ilvl w:val="0"/>
                <w:numId w:val="11"/>
              </w:numPr>
            </w:pPr>
            <w:r>
              <w:t xml:space="preserve">Please state </w:t>
            </w:r>
            <w:r w:rsidR="009F1271">
              <w:t>the training that will be provided to support the professional development of the PhD Researcher</w:t>
            </w:r>
          </w:p>
        </w:tc>
      </w:tr>
      <w:tr w:rsidR="002A0F42" w14:paraId="57B1F65D" w14:textId="77777777" w:rsidTr="000A6454">
        <w:trPr>
          <w:trHeight w:val="803"/>
        </w:trPr>
        <w:tc>
          <w:tcPr>
            <w:tcW w:w="9493" w:type="dxa"/>
          </w:tcPr>
          <w:p w14:paraId="224C640B" w14:textId="77777777" w:rsidR="002A0F42" w:rsidRDefault="002A0F42" w:rsidP="000A6454"/>
          <w:p w14:paraId="67A6C572" w14:textId="77777777" w:rsidR="00FD0D8D" w:rsidRDefault="00FD0D8D" w:rsidP="000A6454"/>
          <w:p w14:paraId="03F1A340" w14:textId="77777777" w:rsidR="00FD0D8D" w:rsidRDefault="00FD0D8D" w:rsidP="000A6454"/>
          <w:p w14:paraId="681072E3" w14:textId="77777777" w:rsidR="00FD0D8D" w:rsidRDefault="00FD0D8D" w:rsidP="000A6454"/>
          <w:p w14:paraId="5A1467D9" w14:textId="77777777" w:rsidR="00FD0D8D" w:rsidRDefault="00FD0D8D" w:rsidP="000A6454"/>
          <w:p w14:paraId="5BE0D38F" w14:textId="77777777" w:rsidR="00FD0D8D" w:rsidRDefault="00FD0D8D" w:rsidP="000A6454"/>
          <w:p w14:paraId="5B210C15" w14:textId="77777777" w:rsidR="00FD0D8D" w:rsidRDefault="00FD0D8D" w:rsidP="000A6454"/>
          <w:p w14:paraId="1DD97A7E" w14:textId="77777777" w:rsidR="00FD0D8D" w:rsidRDefault="00FD0D8D" w:rsidP="000A6454"/>
          <w:p w14:paraId="3B3CE6BA" w14:textId="77777777" w:rsidR="00FD0D8D" w:rsidRDefault="00FD0D8D" w:rsidP="000A6454"/>
          <w:p w14:paraId="2A6C34D4" w14:textId="77777777" w:rsidR="00FD0D8D" w:rsidRDefault="00FD0D8D" w:rsidP="000A6454"/>
          <w:p w14:paraId="143378E4" w14:textId="77777777" w:rsidR="00FD0D8D" w:rsidRDefault="00FD0D8D" w:rsidP="000A6454"/>
          <w:p w14:paraId="15B18E6F" w14:textId="77777777" w:rsidR="00FD0D8D" w:rsidRPr="007D07F4" w:rsidRDefault="00FD0D8D" w:rsidP="000A6454"/>
        </w:tc>
      </w:tr>
    </w:tbl>
    <w:p w14:paraId="614536E8" w14:textId="77777777" w:rsidR="009F1271" w:rsidRDefault="009F1271" w:rsidP="00184B5E">
      <w:pPr>
        <w:pStyle w:val="Heading1"/>
        <w:rPr>
          <w:sz w:val="22"/>
          <w:szCs w:val="22"/>
        </w:rPr>
      </w:pPr>
    </w:p>
    <w:p w14:paraId="37585C6A" w14:textId="77777777" w:rsidR="00FD0D8D" w:rsidRDefault="00FD0D8D">
      <w:pPr>
        <w:rPr>
          <w:b/>
          <w:color w:val="1F497D"/>
          <w:u w:val="single"/>
        </w:rPr>
      </w:pPr>
      <w:r>
        <w:rPr>
          <w:b/>
          <w:color w:val="1F497D"/>
          <w:u w:val="single"/>
        </w:rPr>
        <w:br w:type="page"/>
      </w:r>
    </w:p>
    <w:p w14:paraId="53DE2B31" w14:textId="77777777" w:rsidR="0047128E" w:rsidRPr="0047128E" w:rsidRDefault="0047128E" w:rsidP="0047128E">
      <w:pPr>
        <w:rPr>
          <w:b/>
          <w:color w:val="1F497D"/>
          <w:u w:val="single"/>
        </w:rPr>
      </w:pPr>
      <w:r w:rsidRPr="0047128E">
        <w:rPr>
          <w:b/>
          <w:color w:val="1F497D"/>
          <w:u w:val="single"/>
        </w:rPr>
        <w:lastRenderedPageBreak/>
        <w:t>TIMELINE</w:t>
      </w:r>
    </w:p>
    <w:tbl>
      <w:tblPr>
        <w:tblW w:w="0" w:type="auto"/>
        <w:tblCellMar>
          <w:left w:w="0" w:type="dxa"/>
          <w:right w:w="0" w:type="dxa"/>
        </w:tblCellMar>
        <w:tblLook w:val="04A0" w:firstRow="1" w:lastRow="0" w:firstColumn="1" w:lastColumn="0" w:noHBand="0" w:noVBand="1"/>
      </w:tblPr>
      <w:tblGrid>
        <w:gridCol w:w="4621"/>
        <w:gridCol w:w="4621"/>
      </w:tblGrid>
      <w:tr w:rsidR="0047128E" w14:paraId="73B8750A" w14:textId="77777777" w:rsidTr="0047128E">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D2BEB18" w14:textId="77777777" w:rsidR="0047128E" w:rsidRDefault="0047128E">
            <w:pPr>
              <w:jc w:val="both"/>
              <w:rPr>
                <w:rFonts w:ascii="Calibri" w:hAnsi="Calibri" w:cs="Calibri"/>
                <w:b/>
                <w:bCs/>
                <w:color w:val="000000"/>
              </w:rPr>
            </w:pP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6A799" w14:textId="77777777" w:rsidR="0047128E" w:rsidRDefault="0047128E">
            <w:pPr>
              <w:spacing w:before="100" w:beforeAutospacing="1" w:after="100" w:afterAutospacing="1"/>
              <w:jc w:val="both"/>
              <w:rPr>
                <w:rFonts w:ascii="Calibri" w:hAnsi="Calibri" w:cs="Calibri"/>
                <w:b/>
                <w:bCs/>
                <w:color w:val="000000"/>
              </w:rPr>
            </w:pPr>
            <w:r>
              <w:rPr>
                <w:b/>
                <w:bCs/>
                <w:color w:val="000000"/>
              </w:rPr>
              <w:t>Date</w:t>
            </w:r>
          </w:p>
        </w:tc>
      </w:tr>
      <w:tr w:rsidR="0047128E" w14:paraId="04A1AEAE" w14:textId="77777777" w:rsidTr="0047128E">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6F0662" w14:textId="77777777" w:rsidR="0047128E" w:rsidRDefault="0047128E">
            <w:pPr>
              <w:spacing w:before="100" w:beforeAutospacing="1" w:after="100" w:afterAutospacing="1"/>
              <w:jc w:val="both"/>
              <w:rPr>
                <w:rFonts w:ascii="Calibri" w:hAnsi="Calibri" w:cs="Calibri"/>
                <w:i/>
                <w:iCs/>
                <w:color w:val="000000"/>
              </w:rPr>
            </w:pPr>
            <w:r>
              <w:rPr>
                <w:i/>
                <w:iCs/>
                <w:color w:val="000000"/>
              </w:rPr>
              <w:t>FI and ISIS Call for Studentships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6C5499EB" w14:textId="0704DA84" w:rsidR="0047128E" w:rsidRDefault="0047128E" w:rsidP="007C46EA">
            <w:pPr>
              <w:spacing w:before="100" w:beforeAutospacing="1" w:after="100" w:afterAutospacing="1"/>
              <w:jc w:val="both"/>
              <w:rPr>
                <w:rFonts w:ascii="Calibri" w:hAnsi="Calibri" w:cs="Calibri"/>
                <w:color w:val="000000"/>
              </w:rPr>
            </w:pPr>
            <w:r>
              <w:rPr>
                <w:color w:val="000000"/>
              </w:rPr>
              <w:t xml:space="preserve">Opens </w:t>
            </w:r>
            <w:r w:rsidR="007C46EA">
              <w:rPr>
                <w:color w:val="000000"/>
              </w:rPr>
              <w:t>18</w:t>
            </w:r>
            <w:r w:rsidR="007C46EA">
              <w:rPr>
                <w:color w:val="000000"/>
              </w:rPr>
              <w:t xml:space="preserve">th </w:t>
            </w:r>
            <w:r>
              <w:rPr>
                <w:color w:val="000000"/>
              </w:rPr>
              <w:t>October 2021</w:t>
            </w:r>
          </w:p>
        </w:tc>
      </w:tr>
      <w:tr w:rsidR="0047128E" w14:paraId="32611192" w14:textId="77777777" w:rsidTr="0047128E">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B708AD" w14:textId="77777777" w:rsidR="0047128E" w:rsidRDefault="0047128E">
            <w:pPr>
              <w:spacing w:before="100" w:beforeAutospacing="1" w:after="100" w:afterAutospacing="1"/>
              <w:jc w:val="both"/>
              <w:rPr>
                <w:rFonts w:ascii="Calibri" w:hAnsi="Calibri" w:cs="Calibri"/>
                <w:i/>
                <w:iCs/>
                <w:color w:val="000000"/>
              </w:rPr>
            </w:pP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0DD4A8EC" w14:textId="77777777" w:rsidR="0047128E" w:rsidRDefault="0047128E">
            <w:pPr>
              <w:spacing w:before="100" w:beforeAutospacing="1" w:after="100" w:afterAutospacing="1"/>
              <w:jc w:val="both"/>
              <w:rPr>
                <w:rFonts w:ascii="Calibri" w:hAnsi="Calibri" w:cs="Calibri"/>
                <w:color w:val="000000"/>
              </w:rPr>
            </w:pPr>
            <w:r>
              <w:rPr>
                <w:color w:val="000000"/>
              </w:rPr>
              <w:t>Closes 26th November 2021</w:t>
            </w:r>
          </w:p>
        </w:tc>
      </w:tr>
      <w:tr w:rsidR="0047128E" w14:paraId="2CDEF4F9" w14:textId="77777777" w:rsidTr="0047128E">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BCB7B" w14:textId="77777777" w:rsidR="0047128E" w:rsidRDefault="0047128E">
            <w:pPr>
              <w:spacing w:before="100" w:beforeAutospacing="1" w:after="100" w:afterAutospacing="1"/>
              <w:jc w:val="both"/>
              <w:rPr>
                <w:rFonts w:ascii="Calibri" w:hAnsi="Calibri" w:cs="Calibri"/>
                <w:i/>
                <w:iCs/>
                <w:color w:val="000000"/>
              </w:rPr>
            </w:pPr>
            <w:r>
              <w:rPr>
                <w:i/>
                <w:iCs/>
                <w:color w:val="000000"/>
              </w:rPr>
              <w:t>ISIS Panel Meeting</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00EA056E" w14:textId="77777777" w:rsidR="0047128E" w:rsidRDefault="0047128E">
            <w:pPr>
              <w:spacing w:before="100" w:beforeAutospacing="1" w:after="100" w:afterAutospacing="1"/>
              <w:jc w:val="both"/>
              <w:rPr>
                <w:rFonts w:ascii="Calibri" w:hAnsi="Calibri" w:cs="Calibri"/>
                <w:color w:val="000000"/>
              </w:rPr>
            </w:pPr>
            <w:r>
              <w:rPr>
                <w:color w:val="000000"/>
              </w:rPr>
              <w:t>Week of 6</w:t>
            </w:r>
            <w:r>
              <w:rPr>
                <w:color w:val="000000"/>
                <w:vertAlign w:val="superscript"/>
              </w:rPr>
              <w:t>th</w:t>
            </w:r>
            <w:r>
              <w:rPr>
                <w:color w:val="000000"/>
              </w:rPr>
              <w:t xml:space="preserve"> December 2021</w:t>
            </w:r>
          </w:p>
        </w:tc>
      </w:tr>
      <w:tr w:rsidR="0047128E" w14:paraId="144D0AEB" w14:textId="77777777" w:rsidTr="0047128E">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8CE27" w14:textId="77777777" w:rsidR="0047128E" w:rsidRDefault="0047128E">
            <w:pPr>
              <w:spacing w:before="100" w:beforeAutospacing="1" w:after="100" w:afterAutospacing="1"/>
              <w:jc w:val="both"/>
              <w:rPr>
                <w:rFonts w:ascii="Calibri" w:hAnsi="Calibri" w:cs="Calibri"/>
                <w:i/>
                <w:iCs/>
                <w:color w:val="000000"/>
              </w:rPr>
            </w:pPr>
            <w:r>
              <w:rPr>
                <w:i/>
                <w:iCs/>
                <w:color w:val="000000"/>
              </w:rPr>
              <w:t>Announcement of Results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4FB9570A" w14:textId="77777777" w:rsidR="0047128E" w:rsidRDefault="0047128E">
            <w:pPr>
              <w:spacing w:before="100" w:beforeAutospacing="1" w:after="100" w:afterAutospacing="1"/>
              <w:jc w:val="both"/>
              <w:rPr>
                <w:rFonts w:ascii="Calibri" w:hAnsi="Calibri" w:cs="Calibri"/>
                <w:color w:val="000000"/>
              </w:rPr>
            </w:pPr>
            <w:r>
              <w:rPr>
                <w:color w:val="000000"/>
              </w:rPr>
              <w:t>December / January 2022</w:t>
            </w:r>
          </w:p>
        </w:tc>
      </w:tr>
    </w:tbl>
    <w:p w14:paraId="6AA88F3E" w14:textId="77777777" w:rsidR="0049481D" w:rsidRDefault="002A0F42" w:rsidP="00184B5E">
      <w:pPr>
        <w:pStyle w:val="Heading1"/>
        <w:rPr>
          <w:sz w:val="22"/>
          <w:szCs w:val="22"/>
        </w:rPr>
      </w:pPr>
      <w:r w:rsidRPr="000420C1">
        <w:rPr>
          <w:sz w:val="22"/>
          <w:szCs w:val="22"/>
        </w:rPr>
        <w:t xml:space="preserve">The decision </w:t>
      </w:r>
      <w:r>
        <w:rPr>
          <w:sz w:val="22"/>
          <w:szCs w:val="22"/>
        </w:rPr>
        <w:t>to</w:t>
      </w:r>
      <w:r w:rsidRPr="000420C1">
        <w:rPr>
          <w:sz w:val="22"/>
          <w:szCs w:val="22"/>
        </w:rPr>
        <w:t xml:space="preserve"> </w:t>
      </w:r>
      <w:r>
        <w:rPr>
          <w:sz w:val="22"/>
          <w:szCs w:val="22"/>
        </w:rPr>
        <w:t xml:space="preserve">award studentships </w:t>
      </w:r>
      <w:r w:rsidRPr="000420C1">
        <w:rPr>
          <w:sz w:val="22"/>
          <w:szCs w:val="22"/>
        </w:rPr>
        <w:t>by the panel of experts is final and based on the criteria above.</w:t>
      </w:r>
      <w:r>
        <w:rPr>
          <w:sz w:val="22"/>
          <w:szCs w:val="22"/>
        </w:rPr>
        <w:t xml:space="preserve">  F</w:t>
      </w:r>
      <w:r w:rsidRPr="000420C1">
        <w:rPr>
          <w:sz w:val="22"/>
          <w:szCs w:val="22"/>
        </w:rPr>
        <w:t xml:space="preserve">eedback will </w:t>
      </w:r>
      <w:r w:rsidR="00D702C4">
        <w:rPr>
          <w:sz w:val="22"/>
          <w:szCs w:val="22"/>
        </w:rPr>
        <w:t xml:space="preserve">be </w:t>
      </w:r>
      <w:r w:rsidRPr="000420C1">
        <w:rPr>
          <w:sz w:val="22"/>
          <w:szCs w:val="22"/>
        </w:rPr>
        <w:t>provided on topics that are not selected</w:t>
      </w:r>
      <w:r w:rsidR="00D702C4">
        <w:rPr>
          <w:sz w:val="22"/>
          <w:szCs w:val="22"/>
        </w:rPr>
        <w:t xml:space="preserve"> on request</w:t>
      </w:r>
      <w:r w:rsidRPr="000420C1">
        <w:rPr>
          <w:sz w:val="22"/>
          <w:szCs w:val="22"/>
        </w:rPr>
        <w:t>.</w:t>
      </w:r>
      <w:r>
        <w:rPr>
          <w:sz w:val="22"/>
          <w:szCs w:val="22"/>
        </w:rPr>
        <w:t xml:space="preserve"> Projects will be notified of whether proposals are successful by </w:t>
      </w:r>
      <w:r w:rsidR="00FD0D8D">
        <w:rPr>
          <w:sz w:val="22"/>
          <w:szCs w:val="22"/>
        </w:rPr>
        <w:t>December</w:t>
      </w:r>
      <w:r w:rsidR="006E3494">
        <w:rPr>
          <w:sz w:val="22"/>
          <w:szCs w:val="22"/>
        </w:rPr>
        <w:t xml:space="preserve"> </w:t>
      </w:r>
      <w:r w:rsidR="00EF6075">
        <w:rPr>
          <w:sz w:val="22"/>
          <w:szCs w:val="22"/>
        </w:rPr>
        <w:t>2021</w:t>
      </w:r>
      <w:r w:rsidR="00FD0D8D">
        <w:rPr>
          <w:sz w:val="22"/>
          <w:szCs w:val="22"/>
        </w:rPr>
        <w:t xml:space="preserve"> or January 2022</w:t>
      </w:r>
      <w:r w:rsidR="00EF6075">
        <w:rPr>
          <w:sz w:val="22"/>
          <w:szCs w:val="22"/>
        </w:rPr>
        <w:t>.</w:t>
      </w:r>
    </w:p>
    <w:p w14:paraId="5F8C2E5D" w14:textId="77777777" w:rsidR="00E329EE" w:rsidRDefault="00E329EE" w:rsidP="00E329EE"/>
    <w:p w14:paraId="1FDB94C2" w14:textId="77777777" w:rsidR="00E329EE" w:rsidRDefault="00E329EE" w:rsidP="00E329EE">
      <w:pPr>
        <w:jc w:val="both"/>
        <w:rPr>
          <w:b/>
          <w:bCs/>
          <w:color w:val="000000"/>
        </w:rPr>
      </w:pPr>
    </w:p>
    <w:p w14:paraId="45E68A54" w14:textId="77777777" w:rsidR="00E329EE" w:rsidRPr="00E329EE" w:rsidRDefault="00E329EE" w:rsidP="00E329EE"/>
    <w:sectPr w:rsidR="00E329EE" w:rsidRPr="00E329EE" w:rsidSect="00790596">
      <w:headerReference w:type="default" r:id="rId15"/>
      <w:pgSz w:w="11906" w:h="16838"/>
      <w:pgMar w:top="1134" w:right="991"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20720" w14:textId="77777777" w:rsidR="00682A86" w:rsidRDefault="00682A86" w:rsidP="00B21251">
      <w:pPr>
        <w:spacing w:after="0" w:line="240" w:lineRule="auto"/>
      </w:pPr>
      <w:r>
        <w:separator/>
      </w:r>
    </w:p>
  </w:endnote>
  <w:endnote w:type="continuationSeparator" w:id="0">
    <w:p w14:paraId="064E5307" w14:textId="77777777" w:rsidR="00682A86" w:rsidRDefault="00682A86" w:rsidP="00B21251">
      <w:pPr>
        <w:spacing w:after="0" w:line="240" w:lineRule="auto"/>
      </w:pPr>
      <w:r>
        <w:continuationSeparator/>
      </w:r>
    </w:p>
  </w:endnote>
  <w:endnote w:type="continuationNotice" w:id="1">
    <w:p w14:paraId="2BF98C02" w14:textId="77777777" w:rsidR="00682A86" w:rsidRDefault="00682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F33B0" w14:textId="77777777" w:rsidR="00682A86" w:rsidRDefault="00682A86" w:rsidP="00B21251">
      <w:pPr>
        <w:spacing w:after="0" w:line="240" w:lineRule="auto"/>
      </w:pPr>
      <w:r>
        <w:separator/>
      </w:r>
    </w:p>
  </w:footnote>
  <w:footnote w:type="continuationSeparator" w:id="0">
    <w:p w14:paraId="0A7EAE76" w14:textId="77777777" w:rsidR="00682A86" w:rsidRDefault="00682A86" w:rsidP="00B21251">
      <w:pPr>
        <w:spacing w:after="0" w:line="240" w:lineRule="auto"/>
      </w:pPr>
      <w:r>
        <w:continuationSeparator/>
      </w:r>
    </w:p>
  </w:footnote>
  <w:footnote w:type="continuationNotice" w:id="1">
    <w:p w14:paraId="0CD302B2" w14:textId="77777777" w:rsidR="00682A86" w:rsidRDefault="00682A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3607" w14:textId="77777777" w:rsidR="007C3B65" w:rsidRPr="00D15AD4" w:rsidRDefault="007C3B65" w:rsidP="00D15AD4">
    <w:pPr>
      <w:pStyle w:val="Header"/>
    </w:pPr>
    <w:r>
      <w:rPr>
        <w:noProof/>
        <w:lang w:eastAsia="en-GB"/>
      </w:rPr>
      <w:drawing>
        <wp:anchor distT="0" distB="0" distL="114300" distR="114300" simplePos="0" relativeHeight="251658240" behindDoc="1" locked="0" layoutInCell="1" allowOverlap="1" wp14:anchorId="1BABDA0E" wp14:editId="2AD90EF9">
          <wp:simplePos x="0" y="0"/>
          <wp:positionH relativeFrom="column">
            <wp:posOffset>1913283</wp:posOffset>
          </wp:positionH>
          <wp:positionV relativeFrom="paragraph">
            <wp:posOffset>-248119</wp:posOffset>
          </wp:positionV>
          <wp:extent cx="4832478" cy="511303"/>
          <wp:effectExtent l="0" t="0" r="635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I_A4_letterhead-2.png"/>
                  <pic:cNvPicPr/>
                </pic:nvPicPr>
                <pic:blipFill>
                  <a:blip r:embed="rId1">
                    <a:extLst>
                      <a:ext uri="{28A0092B-C50C-407E-A947-70E740481C1C}">
                        <a14:useLocalDpi xmlns:a14="http://schemas.microsoft.com/office/drawing/2010/main" val="0"/>
                      </a:ext>
                    </a:extLst>
                  </a:blip>
                  <a:stretch>
                    <a:fillRect/>
                  </a:stretch>
                </pic:blipFill>
                <pic:spPr>
                  <a:xfrm>
                    <a:off x="0" y="0"/>
                    <a:ext cx="4832478" cy="5113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90B3"/>
      </v:shape>
    </w:pict>
  </w:numPicBullet>
  <w:abstractNum w:abstractNumId="0" w15:restartNumberingAfterBreak="0">
    <w:nsid w:val="06DD780E"/>
    <w:multiLevelType w:val="hybridMultilevel"/>
    <w:tmpl w:val="7A186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23000F"/>
    <w:multiLevelType w:val="hybridMultilevel"/>
    <w:tmpl w:val="DABE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67619"/>
    <w:multiLevelType w:val="hybridMultilevel"/>
    <w:tmpl w:val="15548AD2"/>
    <w:lvl w:ilvl="0" w:tplc="17F20D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9350E"/>
    <w:multiLevelType w:val="hybridMultilevel"/>
    <w:tmpl w:val="A53A47F4"/>
    <w:lvl w:ilvl="0" w:tplc="F0E6683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206FF"/>
    <w:multiLevelType w:val="hybridMultilevel"/>
    <w:tmpl w:val="6A78FA6C"/>
    <w:lvl w:ilvl="0" w:tplc="AC0E08AE">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27934F3"/>
    <w:multiLevelType w:val="hybridMultilevel"/>
    <w:tmpl w:val="2B1079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5BE27D0"/>
    <w:multiLevelType w:val="hybridMultilevel"/>
    <w:tmpl w:val="90581F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07DB3"/>
    <w:multiLevelType w:val="hybridMultilevel"/>
    <w:tmpl w:val="158E36D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A7B70A3"/>
    <w:multiLevelType w:val="hybridMultilevel"/>
    <w:tmpl w:val="A9466354"/>
    <w:lvl w:ilvl="0" w:tplc="B980D1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B5800"/>
    <w:multiLevelType w:val="hybridMultilevel"/>
    <w:tmpl w:val="9F2E1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EA66BF"/>
    <w:multiLevelType w:val="hybridMultilevel"/>
    <w:tmpl w:val="0B3AF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649A9"/>
    <w:multiLevelType w:val="hybridMultilevel"/>
    <w:tmpl w:val="E9C606FA"/>
    <w:lvl w:ilvl="0" w:tplc="1A661C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321229"/>
    <w:multiLevelType w:val="hybridMultilevel"/>
    <w:tmpl w:val="3242860C"/>
    <w:lvl w:ilvl="0" w:tplc="F16C80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0259A"/>
    <w:multiLevelType w:val="hybridMultilevel"/>
    <w:tmpl w:val="2C6C7602"/>
    <w:lvl w:ilvl="0" w:tplc="B37084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1"/>
  </w:num>
  <w:num w:numId="5">
    <w:abstractNumId w:val="11"/>
  </w:num>
  <w:num w:numId="6">
    <w:abstractNumId w:val="10"/>
  </w:num>
  <w:num w:numId="7">
    <w:abstractNumId w:val="13"/>
  </w:num>
  <w:num w:numId="8">
    <w:abstractNumId w:val="9"/>
  </w:num>
  <w:num w:numId="9">
    <w:abstractNumId w:val="7"/>
  </w:num>
  <w:num w:numId="10">
    <w:abstractNumId w:val="3"/>
  </w:num>
  <w:num w:numId="11">
    <w:abstractNumId w:val="0"/>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5F"/>
    <w:rsid w:val="00007F40"/>
    <w:rsid w:val="000268D9"/>
    <w:rsid w:val="00026B8C"/>
    <w:rsid w:val="0003479A"/>
    <w:rsid w:val="00044798"/>
    <w:rsid w:val="00047E88"/>
    <w:rsid w:val="00050E5E"/>
    <w:rsid w:val="00052851"/>
    <w:rsid w:val="0005301C"/>
    <w:rsid w:val="000612B1"/>
    <w:rsid w:val="0008170A"/>
    <w:rsid w:val="0009188D"/>
    <w:rsid w:val="000A21B6"/>
    <w:rsid w:val="000C51B9"/>
    <w:rsid w:val="000D4D68"/>
    <w:rsid w:val="000F61A3"/>
    <w:rsid w:val="00105392"/>
    <w:rsid w:val="00127522"/>
    <w:rsid w:val="00133FA4"/>
    <w:rsid w:val="00136E0A"/>
    <w:rsid w:val="00153A74"/>
    <w:rsid w:val="00156F5A"/>
    <w:rsid w:val="001633BA"/>
    <w:rsid w:val="00167360"/>
    <w:rsid w:val="00183260"/>
    <w:rsid w:val="00184B5E"/>
    <w:rsid w:val="00187FE1"/>
    <w:rsid w:val="00195A16"/>
    <w:rsid w:val="001A41C9"/>
    <w:rsid w:val="001C2A88"/>
    <w:rsid w:val="001D23C8"/>
    <w:rsid w:val="001D34A5"/>
    <w:rsid w:val="001F4962"/>
    <w:rsid w:val="00202858"/>
    <w:rsid w:val="0022169E"/>
    <w:rsid w:val="00224E79"/>
    <w:rsid w:val="00237F61"/>
    <w:rsid w:val="002454C7"/>
    <w:rsid w:val="0025027A"/>
    <w:rsid w:val="0025332D"/>
    <w:rsid w:val="00267315"/>
    <w:rsid w:val="002756B9"/>
    <w:rsid w:val="00276FC0"/>
    <w:rsid w:val="002A0B7E"/>
    <w:rsid w:val="002A0F42"/>
    <w:rsid w:val="002A4E45"/>
    <w:rsid w:val="002A6A7A"/>
    <w:rsid w:val="002B7FCC"/>
    <w:rsid w:val="002C174D"/>
    <w:rsid w:val="002C33BF"/>
    <w:rsid w:val="002E55F6"/>
    <w:rsid w:val="002F0417"/>
    <w:rsid w:val="002F12E7"/>
    <w:rsid w:val="00304E97"/>
    <w:rsid w:val="00323827"/>
    <w:rsid w:val="003322AF"/>
    <w:rsid w:val="00332B3E"/>
    <w:rsid w:val="00347B76"/>
    <w:rsid w:val="00350EF2"/>
    <w:rsid w:val="00370C54"/>
    <w:rsid w:val="00380EBE"/>
    <w:rsid w:val="0038127B"/>
    <w:rsid w:val="00385402"/>
    <w:rsid w:val="00393D6E"/>
    <w:rsid w:val="003A61DA"/>
    <w:rsid w:val="003B7BED"/>
    <w:rsid w:val="003C0C0D"/>
    <w:rsid w:val="003C61C2"/>
    <w:rsid w:val="003D4D36"/>
    <w:rsid w:val="003F0CD1"/>
    <w:rsid w:val="003F2F68"/>
    <w:rsid w:val="003F2FF3"/>
    <w:rsid w:val="00405731"/>
    <w:rsid w:val="00432D9D"/>
    <w:rsid w:val="004335EA"/>
    <w:rsid w:val="004351D5"/>
    <w:rsid w:val="00443BCC"/>
    <w:rsid w:val="00443F73"/>
    <w:rsid w:val="0045474D"/>
    <w:rsid w:val="00466688"/>
    <w:rsid w:val="0047128E"/>
    <w:rsid w:val="0047311B"/>
    <w:rsid w:val="0049481D"/>
    <w:rsid w:val="004C0B68"/>
    <w:rsid w:val="004C131E"/>
    <w:rsid w:val="004D216E"/>
    <w:rsid w:val="004F7146"/>
    <w:rsid w:val="0050636E"/>
    <w:rsid w:val="00525CA0"/>
    <w:rsid w:val="00525EB7"/>
    <w:rsid w:val="005302A1"/>
    <w:rsid w:val="0054107D"/>
    <w:rsid w:val="0055039D"/>
    <w:rsid w:val="005539F3"/>
    <w:rsid w:val="00555302"/>
    <w:rsid w:val="005564FA"/>
    <w:rsid w:val="0055769F"/>
    <w:rsid w:val="00560BFA"/>
    <w:rsid w:val="00563582"/>
    <w:rsid w:val="005718EA"/>
    <w:rsid w:val="0058345F"/>
    <w:rsid w:val="005A2EAE"/>
    <w:rsid w:val="005C4FB5"/>
    <w:rsid w:val="005C6272"/>
    <w:rsid w:val="005D62C6"/>
    <w:rsid w:val="005E55BD"/>
    <w:rsid w:val="005E7925"/>
    <w:rsid w:val="00603EBA"/>
    <w:rsid w:val="00605D9D"/>
    <w:rsid w:val="00612658"/>
    <w:rsid w:val="006225C7"/>
    <w:rsid w:val="0062466B"/>
    <w:rsid w:val="00624EF9"/>
    <w:rsid w:val="00633492"/>
    <w:rsid w:val="006529DB"/>
    <w:rsid w:val="006563B1"/>
    <w:rsid w:val="006622BE"/>
    <w:rsid w:val="006729C7"/>
    <w:rsid w:val="006811DA"/>
    <w:rsid w:val="00682A86"/>
    <w:rsid w:val="00697275"/>
    <w:rsid w:val="006A44FE"/>
    <w:rsid w:val="006B73B9"/>
    <w:rsid w:val="006C7BF9"/>
    <w:rsid w:val="006D10FD"/>
    <w:rsid w:val="006E3494"/>
    <w:rsid w:val="006F0E30"/>
    <w:rsid w:val="006F3C0B"/>
    <w:rsid w:val="006F645C"/>
    <w:rsid w:val="00714289"/>
    <w:rsid w:val="00720677"/>
    <w:rsid w:val="0072119B"/>
    <w:rsid w:val="007267A0"/>
    <w:rsid w:val="0074605F"/>
    <w:rsid w:val="00747EDB"/>
    <w:rsid w:val="007501F8"/>
    <w:rsid w:val="00761500"/>
    <w:rsid w:val="007660E9"/>
    <w:rsid w:val="00790596"/>
    <w:rsid w:val="00795251"/>
    <w:rsid w:val="007A2353"/>
    <w:rsid w:val="007A26B2"/>
    <w:rsid w:val="007A2CD3"/>
    <w:rsid w:val="007A4CE1"/>
    <w:rsid w:val="007A7BDA"/>
    <w:rsid w:val="007B1442"/>
    <w:rsid w:val="007C3B65"/>
    <w:rsid w:val="007C46EA"/>
    <w:rsid w:val="007D07F4"/>
    <w:rsid w:val="007D3BC5"/>
    <w:rsid w:val="007E62B1"/>
    <w:rsid w:val="007F1653"/>
    <w:rsid w:val="00803802"/>
    <w:rsid w:val="00810212"/>
    <w:rsid w:val="0081230D"/>
    <w:rsid w:val="00812D39"/>
    <w:rsid w:val="008148C1"/>
    <w:rsid w:val="00826D88"/>
    <w:rsid w:val="00875CE0"/>
    <w:rsid w:val="00882974"/>
    <w:rsid w:val="00890CA6"/>
    <w:rsid w:val="00897865"/>
    <w:rsid w:val="00897B8F"/>
    <w:rsid w:val="008B6F8F"/>
    <w:rsid w:val="008D1025"/>
    <w:rsid w:val="008D522D"/>
    <w:rsid w:val="008E5476"/>
    <w:rsid w:val="00907E52"/>
    <w:rsid w:val="0091343B"/>
    <w:rsid w:val="00915759"/>
    <w:rsid w:val="00924019"/>
    <w:rsid w:val="00942A40"/>
    <w:rsid w:val="00946528"/>
    <w:rsid w:val="0094684A"/>
    <w:rsid w:val="00957D53"/>
    <w:rsid w:val="0096178E"/>
    <w:rsid w:val="00961B5A"/>
    <w:rsid w:val="00975CB3"/>
    <w:rsid w:val="00980E4A"/>
    <w:rsid w:val="00984BFD"/>
    <w:rsid w:val="009875A0"/>
    <w:rsid w:val="00993040"/>
    <w:rsid w:val="009A2DCB"/>
    <w:rsid w:val="009B6CE9"/>
    <w:rsid w:val="009C266D"/>
    <w:rsid w:val="009C7ACF"/>
    <w:rsid w:val="009D010B"/>
    <w:rsid w:val="009F0B0F"/>
    <w:rsid w:val="009F1271"/>
    <w:rsid w:val="009F1BA3"/>
    <w:rsid w:val="00A00CE1"/>
    <w:rsid w:val="00A03BFB"/>
    <w:rsid w:val="00A03E33"/>
    <w:rsid w:val="00A2230B"/>
    <w:rsid w:val="00A45544"/>
    <w:rsid w:val="00A50B78"/>
    <w:rsid w:val="00A50D01"/>
    <w:rsid w:val="00A5710A"/>
    <w:rsid w:val="00A63869"/>
    <w:rsid w:val="00A64585"/>
    <w:rsid w:val="00A7179F"/>
    <w:rsid w:val="00A93A22"/>
    <w:rsid w:val="00AB223C"/>
    <w:rsid w:val="00AD71CF"/>
    <w:rsid w:val="00AD7A76"/>
    <w:rsid w:val="00B204AE"/>
    <w:rsid w:val="00B20CAB"/>
    <w:rsid w:val="00B21251"/>
    <w:rsid w:val="00B21650"/>
    <w:rsid w:val="00B37BD5"/>
    <w:rsid w:val="00B55328"/>
    <w:rsid w:val="00B65FE1"/>
    <w:rsid w:val="00B671D0"/>
    <w:rsid w:val="00B672A5"/>
    <w:rsid w:val="00B72DED"/>
    <w:rsid w:val="00B76462"/>
    <w:rsid w:val="00B84E85"/>
    <w:rsid w:val="00B851D0"/>
    <w:rsid w:val="00B94E4B"/>
    <w:rsid w:val="00B97AA7"/>
    <w:rsid w:val="00BA3FE7"/>
    <w:rsid w:val="00BA72AE"/>
    <w:rsid w:val="00BB41F7"/>
    <w:rsid w:val="00BC037F"/>
    <w:rsid w:val="00BD5C0B"/>
    <w:rsid w:val="00BD5D68"/>
    <w:rsid w:val="00BF14FF"/>
    <w:rsid w:val="00C02275"/>
    <w:rsid w:val="00C02A44"/>
    <w:rsid w:val="00C15D57"/>
    <w:rsid w:val="00C16664"/>
    <w:rsid w:val="00C423E6"/>
    <w:rsid w:val="00C53010"/>
    <w:rsid w:val="00C7071D"/>
    <w:rsid w:val="00C837CE"/>
    <w:rsid w:val="00C872B6"/>
    <w:rsid w:val="00C90C87"/>
    <w:rsid w:val="00C94A37"/>
    <w:rsid w:val="00CA4C1F"/>
    <w:rsid w:val="00CD628D"/>
    <w:rsid w:val="00CE3D1B"/>
    <w:rsid w:val="00CE4FF2"/>
    <w:rsid w:val="00D0304B"/>
    <w:rsid w:val="00D04A6B"/>
    <w:rsid w:val="00D15AD4"/>
    <w:rsid w:val="00D32CD9"/>
    <w:rsid w:val="00D6131F"/>
    <w:rsid w:val="00D702C4"/>
    <w:rsid w:val="00D72FD9"/>
    <w:rsid w:val="00D73CC4"/>
    <w:rsid w:val="00D9381A"/>
    <w:rsid w:val="00D9644B"/>
    <w:rsid w:val="00DA25EF"/>
    <w:rsid w:val="00DA74BA"/>
    <w:rsid w:val="00DB47F6"/>
    <w:rsid w:val="00DD74CF"/>
    <w:rsid w:val="00DF5D03"/>
    <w:rsid w:val="00E11EAC"/>
    <w:rsid w:val="00E329EE"/>
    <w:rsid w:val="00E4060C"/>
    <w:rsid w:val="00E459C3"/>
    <w:rsid w:val="00E55C9C"/>
    <w:rsid w:val="00E56ED8"/>
    <w:rsid w:val="00E943EE"/>
    <w:rsid w:val="00E968C9"/>
    <w:rsid w:val="00EA2E49"/>
    <w:rsid w:val="00EA3B02"/>
    <w:rsid w:val="00EB2686"/>
    <w:rsid w:val="00EC742C"/>
    <w:rsid w:val="00EE163A"/>
    <w:rsid w:val="00EF1D40"/>
    <w:rsid w:val="00EF6075"/>
    <w:rsid w:val="00F00F25"/>
    <w:rsid w:val="00F047C7"/>
    <w:rsid w:val="00F12336"/>
    <w:rsid w:val="00F21143"/>
    <w:rsid w:val="00F211C0"/>
    <w:rsid w:val="00F21D3D"/>
    <w:rsid w:val="00F25A99"/>
    <w:rsid w:val="00F352D6"/>
    <w:rsid w:val="00F476ED"/>
    <w:rsid w:val="00F60E25"/>
    <w:rsid w:val="00F7468F"/>
    <w:rsid w:val="00F906AA"/>
    <w:rsid w:val="00FC5309"/>
    <w:rsid w:val="00FD0D8D"/>
    <w:rsid w:val="00FE57B4"/>
    <w:rsid w:val="00FE78C5"/>
    <w:rsid w:val="00FF64C1"/>
    <w:rsid w:val="00FF6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151FE"/>
  <w15:docId w15:val="{CAD5F4C4-4597-463C-B270-60A0357B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48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6E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60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605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D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7D07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autoRedefine/>
    <w:uiPriority w:val="34"/>
    <w:qFormat/>
    <w:rsid w:val="007E62B1"/>
    <w:pPr>
      <w:numPr>
        <w:numId w:val="10"/>
      </w:numPr>
      <w:spacing w:after="0" w:line="240" w:lineRule="auto"/>
      <w:contextualSpacing/>
      <w:jc w:val="both"/>
    </w:pPr>
    <w:rPr>
      <w:rFonts w:eastAsia="Calibri" w:cstheme="minorHAnsi"/>
      <w:szCs w:val="24"/>
    </w:rPr>
  </w:style>
  <w:style w:type="table" w:customStyle="1" w:styleId="ListTable3-Accent11">
    <w:name w:val="List Table 3 - Accent 11"/>
    <w:basedOn w:val="TableNormal"/>
    <w:uiPriority w:val="48"/>
    <w:rsid w:val="007D07F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B21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251"/>
  </w:style>
  <w:style w:type="paragraph" w:styleId="Footer">
    <w:name w:val="footer"/>
    <w:basedOn w:val="Normal"/>
    <w:link w:val="FooterChar"/>
    <w:uiPriority w:val="99"/>
    <w:unhideWhenUsed/>
    <w:rsid w:val="00B21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251"/>
  </w:style>
  <w:style w:type="character" w:customStyle="1" w:styleId="Heading1Char">
    <w:name w:val="Heading 1 Char"/>
    <w:basedOn w:val="DefaultParagraphFont"/>
    <w:link w:val="Heading1"/>
    <w:uiPriority w:val="9"/>
    <w:rsid w:val="004948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6ED8"/>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D964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44B"/>
    <w:rPr>
      <w:rFonts w:eastAsiaTheme="minorEastAsia"/>
      <w:color w:val="5A5A5A" w:themeColor="text1" w:themeTint="A5"/>
      <w:spacing w:val="15"/>
    </w:rPr>
  </w:style>
  <w:style w:type="character" w:styleId="Hyperlink">
    <w:name w:val="Hyperlink"/>
    <w:basedOn w:val="DefaultParagraphFont"/>
    <w:uiPriority w:val="99"/>
    <w:unhideWhenUsed/>
    <w:rsid w:val="003D4D36"/>
    <w:rPr>
      <w:color w:val="0563C1" w:themeColor="hyperlink"/>
      <w:u w:val="single"/>
    </w:rPr>
  </w:style>
  <w:style w:type="character" w:customStyle="1" w:styleId="UnresolvedMention1">
    <w:name w:val="Unresolved Mention1"/>
    <w:basedOn w:val="DefaultParagraphFont"/>
    <w:uiPriority w:val="99"/>
    <w:semiHidden/>
    <w:unhideWhenUsed/>
    <w:rsid w:val="003D4D36"/>
    <w:rPr>
      <w:color w:val="605E5C"/>
      <w:shd w:val="clear" w:color="auto" w:fill="E1DFDD"/>
    </w:rPr>
  </w:style>
  <w:style w:type="paragraph" w:styleId="BalloonText">
    <w:name w:val="Balloon Text"/>
    <w:basedOn w:val="Normal"/>
    <w:link w:val="BalloonTextChar"/>
    <w:uiPriority w:val="99"/>
    <w:semiHidden/>
    <w:unhideWhenUsed/>
    <w:rsid w:val="005E79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792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03802"/>
    <w:rPr>
      <w:sz w:val="16"/>
      <w:szCs w:val="16"/>
    </w:rPr>
  </w:style>
  <w:style w:type="paragraph" w:styleId="CommentText">
    <w:name w:val="annotation text"/>
    <w:basedOn w:val="Normal"/>
    <w:link w:val="CommentTextChar"/>
    <w:uiPriority w:val="99"/>
    <w:semiHidden/>
    <w:unhideWhenUsed/>
    <w:rsid w:val="00803802"/>
    <w:pPr>
      <w:spacing w:line="240" w:lineRule="auto"/>
    </w:pPr>
    <w:rPr>
      <w:sz w:val="20"/>
      <w:szCs w:val="20"/>
    </w:rPr>
  </w:style>
  <w:style w:type="character" w:customStyle="1" w:styleId="CommentTextChar">
    <w:name w:val="Comment Text Char"/>
    <w:basedOn w:val="DefaultParagraphFont"/>
    <w:link w:val="CommentText"/>
    <w:uiPriority w:val="99"/>
    <w:semiHidden/>
    <w:rsid w:val="00803802"/>
    <w:rPr>
      <w:sz w:val="20"/>
      <w:szCs w:val="20"/>
    </w:rPr>
  </w:style>
  <w:style w:type="paragraph" w:styleId="CommentSubject">
    <w:name w:val="annotation subject"/>
    <w:basedOn w:val="CommentText"/>
    <w:next w:val="CommentText"/>
    <w:link w:val="CommentSubjectChar"/>
    <w:uiPriority w:val="99"/>
    <w:semiHidden/>
    <w:unhideWhenUsed/>
    <w:rsid w:val="00803802"/>
    <w:rPr>
      <w:b/>
      <w:bCs/>
    </w:rPr>
  </w:style>
  <w:style w:type="character" w:customStyle="1" w:styleId="CommentSubjectChar">
    <w:name w:val="Comment Subject Char"/>
    <w:basedOn w:val="CommentTextChar"/>
    <w:link w:val="CommentSubject"/>
    <w:uiPriority w:val="99"/>
    <w:semiHidden/>
    <w:rsid w:val="00803802"/>
    <w:rPr>
      <w:b/>
      <w:bCs/>
      <w:sz w:val="20"/>
      <w:szCs w:val="20"/>
    </w:rPr>
  </w:style>
  <w:style w:type="character" w:customStyle="1" w:styleId="apple-converted-space">
    <w:name w:val="apple-converted-space"/>
    <w:basedOn w:val="DefaultParagraphFont"/>
    <w:rsid w:val="00946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2147">
      <w:bodyDiv w:val="1"/>
      <w:marLeft w:val="0"/>
      <w:marRight w:val="0"/>
      <w:marTop w:val="0"/>
      <w:marBottom w:val="0"/>
      <w:divBdr>
        <w:top w:val="none" w:sz="0" w:space="0" w:color="auto"/>
        <w:left w:val="none" w:sz="0" w:space="0" w:color="auto"/>
        <w:bottom w:val="none" w:sz="0" w:space="0" w:color="auto"/>
        <w:right w:val="none" w:sz="0" w:space="0" w:color="auto"/>
      </w:divBdr>
    </w:div>
    <w:div w:id="431629642">
      <w:bodyDiv w:val="1"/>
      <w:marLeft w:val="0"/>
      <w:marRight w:val="0"/>
      <w:marTop w:val="0"/>
      <w:marBottom w:val="0"/>
      <w:divBdr>
        <w:top w:val="none" w:sz="0" w:space="0" w:color="auto"/>
        <w:left w:val="none" w:sz="0" w:space="0" w:color="auto"/>
        <w:bottom w:val="none" w:sz="0" w:space="0" w:color="auto"/>
        <w:right w:val="none" w:sz="0" w:space="0" w:color="auto"/>
      </w:divBdr>
    </w:div>
    <w:div w:id="549849913">
      <w:bodyDiv w:val="1"/>
      <w:marLeft w:val="0"/>
      <w:marRight w:val="0"/>
      <w:marTop w:val="0"/>
      <w:marBottom w:val="0"/>
      <w:divBdr>
        <w:top w:val="none" w:sz="0" w:space="0" w:color="auto"/>
        <w:left w:val="none" w:sz="0" w:space="0" w:color="auto"/>
        <w:bottom w:val="none" w:sz="0" w:space="0" w:color="auto"/>
        <w:right w:val="none" w:sz="0" w:space="0" w:color="auto"/>
      </w:divBdr>
    </w:div>
    <w:div w:id="1125855103">
      <w:bodyDiv w:val="1"/>
      <w:marLeft w:val="0"/>
      <w:marRight w:val="0"/>
      <w:marTop w:val="0"/>
      <w:marBottom w:val="0"/>
      <w:divBdr>
        <w:top w:val="none" w:sz="0" w:space="0" w:color="auto"/>
        <w:left w:val="none" w:sz="0" w:space="0" w:color="auto"/>
        <w:bottom w:val="none" w:sz="0" w:space="0" w:color="auto"/>
        <w:right w:val="none" w:sz="0" w:space="0" w:color="auto"/>
      </w:divBdr>
    </w:div>
    <w:div w:id="1314483903">
      <w:bodyDiv w:val="1"/>
      <w:marLeft w:val="0"/>
      <w:marRight w:val="0"/>
      <w:marTop w:val="0"/>
      <w:marBottom w:val="0"/>
      <w:divBdr>
        <w:top w:val="none" w:sz="0" w:space="0" w:color="auto"/>
        <w:left w:val="none" w:sz="0" w:space="0" w:color="auto"/>
        <w:bottom w:val="none" w:sz="0" w:space="0" w:color="auto"/>
        <w:right w:val="none" w:sz="0" w:space="0" w:color="auto"/>
      </w:divBdr>
    </w:div>
    <w:div w:id="1331908755">
      <w:bodyDiv w:val="1"/>
      <w:marLeft w:val="0"/>
      <w:marRight w:val="0"/>
      <w:marTop w:val="0"/>
      <w:marBottom w:val="0"/>
      <w:divBdr>
        <w:top w:val="none" w:sz="0" w:space="0" w:color="auto"/>
        <w:left w:val="none" w:sz="0" w:space="0" w:color="auto"/>
        <w:bottom w:val="none" w:sz="0" w:space="0" w:color="auto"/>
        <w:right w:val="none" w:sz="0" w:space="0" w:color="auto"/>
      </w:divBdr>
    </w:div>
    <w:div w:id="1480918769">
      <w:bodyDiv w:val="1"/>
      <w:marLeft w:val="0"/>
      <w:marRight w:val="0"/>
      <w:marTop w:val="0"/>
      <w:marBottom w:val="0"/>
      <w:divBdr>
        <w:top w:val="none" w:sz="0" w:space="0" w:color="auto"/>
        <w:left w:val="none" w:sz="0" w:space="0" w:color="auto"/>
        <w:bottom w:val="none" w:sz="0" w:space="0" w:color="auto"/>
        <w:right w:val="none" w:sz="0" w:space="0" w:color="auto"/>
      </w:divBdr>
    </w:div>
    <w:div w:id="1556773797">
      <w:bodyDiv w:val="1"/>
      <w:marLeft w:val="0"/>
      <w:marRight w:val="0"/>
      <w:marTop w:val="0"/>
      <w:marBottom w:val="0"/>
      <w:divBdr>
        <w:top w:val="none" w:sz="0" w:space="0" w:color="auto"/>
        <w:left w:val="none" w:sz="0" w:space="0" w:color="auto"/>
        <w:bottom w:val="none" w:sz="0" w:space="0" w:color="auto"/>
        <w:right w:val="none" w:sz="0" w:space="0" w:color="auto"/>
      </w:divBdr>
    </w:div>
    <w:div w:id="1585532776">
      <w:bodyDiv w:val="1"/>
      <w:marLeft w:val="0"/>
      <w:marRight w:val="0"/>
      <w:marTop w:val="0"/>
      <w:marBottom w:val="0"/>
      <w:divBdr>
        <w:top w:val="none" w:sz="0" w:space="0" w:color="auto"/>
        <w:left w:val="none" w:sz="0" w:space="0" w:color="auto"/>
        <w:bottom w:val="none" w:sz="0" w:space="0" w:color="auto"/>
        <w:right w:val="none" w:sz="0" w:space="0" w:color="auto"/>
      </w:divBdr>
    </w:div>
    <w:div w:id="17744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raday.ac.uk/re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raday.ac.uk/wp-content/uploads/2020/09/PhD_Training_Programme_Guide_2020-2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src.ukri.org/skills/students/guidance-on-epsrc-studentships/eligibilit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owen.jones@stfc.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8AEC79EA0B69488A3B5016BF0B5142" ma:contentTypeVersion="1" ma:contentTypeDescription="Create a new document." ma:contentTypeScope="" ma:versionID="9aae3cbe60bc0f5bf7523478f5240a52">
  <xsd:schema xmlns:xsd="http://www.w3.org/2001/XMLSchema" xmlns:xs="http://www.w3.org/2001/XMLSchema" xmlns:p="http://schemas.microsoft.com/office/2006/metadata/properties" xmlns:ns2="aeb6bf15-564a-49f7-91b2-29a13d04b1ed" targetNamespace="http://schemas.microsoft.com/office/2006/metadata/properties" ma:root="true" ma:fieldsID="d1f70af1853c1c9934df8a8240631648" ns2:_="">
    <xsd:import namespace="aeb6bf15-564a-49f7-91b2-29a13d04b1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6bf15-564a-49f7-91b2-29a13d04b1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B9831-EC68-43FD-B585-C3B6F5F3807A}"/>
</file>

<file path=customXml/itemProps2.xml><?xml version="1.0" encoding="utf-8"?>
<ds:datastoreItem xmlns:ds="http://schemas.openxmlformats.org/officeDocument/2006/customXml" ds:itemID="{2F003B54-0F49-4C7C-AB37-158B011CEBB8}">
  <ds:schemaRefs>
    <ds:schemaRef ds:uri="http://schemas.microsoft.com/sharepoint/v3/contenttype/forms"/>
  </ds:schemaRefs>
</ds:datastoreItem>
</file>

<file path=customXml/itemProps3.xml><?xml version="1.0" encoding="utf-8"?>
<ds:datastoreItem xmlns:ds="http://schemas.openxmlformats.org/officeDocument/2006/customXml" ds:itemID="{AACBDFC9-2B81-4142-A58A-68FD02E94B01}">
  <ds:schemaRefs>
    <ds:schemaRef ds:uri="http://schemas.microsoft.com/office/2006/metadata/properties"/>
    <ds:schemaRef ds:uri="http://schemas.microsoft.com/office/infopath/2007/PartnerControls"/>
    <ds:schemaRef ds:uri="63fd46d7-a338-4212-ac43-736e4e6649a9"/>
  </ds:schemaRefs>
</ds:datastoreItem>
</file>

<file path=customXml/itemProps4.xml><?xml version="1.0" encoding="utf-8"?>
<ds:datastoreItem xmlns:ds="http://schemas.openxmlformats.org/officeDocument/2006/customXml" ds:itemID="{2EB98765-6353-4FB2-9AE1-F639A000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Tillin</dc:creator>
  <cp:lastModifiedBy>Jones, Martin Owen (STFC,RAL,ISIS)</cp:lastModifiedBy>
  <cp:revision>3</cp:revision>
  <cp:lastPrinted>2021-02-14T16:16:00Z</cp:lastPrinted>
  <dcterms:created xsi:type="dcterms:W3CDTF">2021-10-13T08:47:00Z</dcterms:created>
  <dcterms:modified xsi:type="dcterms:W3CDTF">2021-10-13T08:50:00Z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0x0101008F8AEC79EA0B69488A3B5016BF0B5142</vt:lpwstr>
  </property>
  <property fmtid="{D5CDD505-2E9C-101B-9397-08002B2CF9AE}" pid="3" name="ComplianceAssetId">
    <vt:lpwstr/>
  </property>
  <property fmtid="{D5CDD505-2E9C-101B-9397-08002B2CF9AE}" pid="4" name="_ExtendedDescription">
    <vt:lpwstr/>
  </property>
</Properties>
</file>